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5D78" w14:textId="3114F83B" w:rsidR="0061164F" w:rsidRPr="00EC0ADD" w:rsidRDefault="00B8303A" w:rsidP="006B0AA7">
      <w:pPr>
        <w:pStyle w:val="TITRE"/>
        <w:pBdr>
          <w:bottom w:val="double" w:sz="6" w:space="8" w:color="auto" w:shadow="1"/>
        </w:pBdr>
        <w:spacing w:line="276" w:lineRule="auto"/>
        <w:rPr>
          <w:rFonts w:ascii="Segoe UI" w:hAnsi="Segoe UI" w:cs="Segoe UI"/>
          <w:sz w:val="20"/>
          <w:szCs w:val="20"/>
        </w:rPr>
      </w:pPr>
      <w:r w:rsidRPr="00EC0ADD">
        <w:rPr>
          <w:rFonts w:ascii="Segoe UI" w:hAnsi="Segoe UI" w:cs="Segoe UI"/>
          <w:sz w:val="20"/>
          <w:szCs w:val="20"/>
        </w:rPr>
        <w:t xml:space="preserve">CONTRAT DE COMPLEMENT DE REMUNERATION DE L’ENERGIE ELECTRIQUE PRODUITE A PARTIR DE L’ENERGIE SOLAIRE PAR UNE INSTALLATION LAUREATE DE L’APPEL D’OFFRES </w:t>
      </w:r>
      <w:r w:rsidR="0061164F" w:rsidRPr="00EC0ADD">
        <w:rPr>
          <w:rStyle w:val="cf01"/>
          <w:sz w:val="20"/>
          <w:szCs w:val="20"/>
        </w:rPr>
        <w:t>« </w:t>
      </w:r>
      <w:r w:rsidRPr="00EC0ADD">
        <w:rPr>
          <w:rFonts w:ascii="Segoe UI" w:hAnsi="Segoe UI" w:cs="Segoe UI"/>
          <w:sz w:val="20"/>
          <w:szCs w:val="20"/>
        </w:rPr>
        <w:t>Centrales sur bâtiments ou ombrières de puissance supérieure à 100 kWc et inférieure</w:t>
      </w:r>
      <w:r w:rsidR="0070698B" w:rsidRPr="00EC0ADD">
        <w:rPr>
          <w:rFonts w:ascii="Segoe UI" w:hAnsi="Segoe UI" w:cs="Segoe UI"/>
          <w:sz w:val="20"/>
          <w:szCs w:val="20"/>
        </w:rPr>
        <w:t xml:space="preserve"> ou égale</w:t>
      </w:r>
      <w:r w:rsidRPr="00EC0ADD">
        <w:rPr>
          <w:rFonts w:ascii="Segoe UI" w:hAnsi="Segoe UI" w:cs="Segoe UI"/>
          <w:sz w:val="20"/>
          <w:szCs w:val="20"/>
        </w:rPr>
        <w:t xml:space="preserve"> à 500 kWc </w:t>
      </w:r>
      <w:r w:rsidR="0061164F" w:rsidRPr="00EC0ADD">
        <w:rPr>
          <w:rStyle w:val="cf01"/>
          <w:sz w:val="20"/>
          <w:szCs w:val="20"/>
        </w:rPr>
        <w:t>»</w:t>
      </w:r>
    </w:p>
    <w:p w14:paraId="2030375E" w14:textId="3FA0D42F" w:rsidR="002D5BDD" w:rsidRPr="00EC0ADD" w:rsidRDefault="002D5BDD" w:rsidP="00F95F65">
      <w:pPr>
        <w:jc w:val="center"/>
        <w:rPr>
          <w:b/>
          <w:sz w:val="4"/>
        </w:rPr>
      </w:pPr>
    </w:p>
    <w:p w14:paraId="6D44DECA" w14:textId="7512B6C3" w:rsidR="008671B3" w:rsidRPr="00EC0ADD" w:rsidRDefault="008671B3" w:rsidP="00F95F65">
      <w:pPr>
        <w:jc w:val="center"/>
      </w:pPr>
      <w:r w:rsidRPr="00EC0ADD">
        <w:rPr>
          <w:b/>
          <w:bCs/>
          <w:sz w:val="28"/>
          <w:szCs w:val="28"/>
        </w:rPr>
        <w:t>CONDITIONS GENERALES "</w:t>
      </w:r>
      <w:r w:rsidR="00EE2E32" w:rsidRPr="00EC0ADD">
        <w:rPr>
          <w:b/>
          <w:bCs/>
          <w:sz w:val="28"/>
          <w:szCs w:val="28"/>
        </w:rPr>
        <w:t>FV25</w:t>
      </w:r>
      <w:r w:rsidR="005A055F" w:rsidRPr="00EC0ADD">
        <w:rPr>
          <w:b/>
          <w:bCs/>
          <w:sz w:val="28"/>
          <w:szCs w:val="28"/>
        </w:rPr>
        <w:t xml:space="preserve"> </w:t>
      </w:r>
      <w:r w:rsidR="62874674" w:rsidRPr="00EC0ADD">
        <w:rPr>
          <w:b/>
          <w:bCs/>
          <w:sz w:val="28"/>
          <w:szCs w:val="28"/>
        </w:rPr>
        <w:t>B</w:t>
      </w:r>
      <w:r w:rsidR="00FA0C1E" w:rsidRPr="00EC0ADD">
        <w:rPr>
          <w:b/>
          <w:bCs/>
          <w:sz w:val="28"/>
          <w:szCs w:val="28"/>
        </w:rPr>
        <w:t xml:space="preserve">CR </w:t>
      </w:r>
      <w:r w:rsidR="005A055F" w:rsidRPr="00EC0ADD">
        <w:rPr>
          <w:b/>
          <w:bCs/>
          <w:sz w:val="28"/>
          <w:szCs w:val="28"/>
        </w:rPr>
        <w:t>V</w:t>
      </w:r>
      <w:r w:rsidR="003D20A1" w:rsidRPr="00EC0ADD">
        <w:rPr>
          <w:b/>
          <w:bCs/>
          <w:sz w:val="28"/>
          <w:szCs w:val="28"/>
        </w:rPr>
        <w:t>0</w:t>
      </w:r>
      <w:r w:rsidR="005A055F" w:rsidRPr="00EC0ADD">
        <w:rPr>
          <w:b/>
          <w:bCs/>
          <w:sz w:val="28"/>
          <w:szCs w:val="28"/>
        </w:rPr>
        <w:t>.1</w:t>
      </w:r>
      <w:r w:rsidRPr="00EC0ADD">
        <w:rPr>
          <w:b/>
          <w:bCs/>
          <w:sz w:val="28"/>
          <w:szCs w:val="28"/>
        </w:rPr>
        <w:t>"</w:t>
      </w:r>
      <w:r w:rsidR="009426AF">
        <w:rPr>
          <w:b/>
          <w:bCs/>
          <w:sz w:val="28"/>
          <w:szCs w:val="28"/>
        </w:rPr>
        <w:t xml:space="preserve"> appelé également « AOS</w:t>
      </w:r>
      <w:r w:rsidR="006A3906">
        <w:rPr>
          <w:b/>
          <w:bCs/>
          <w:sz w:val="28"/>
          <w:szCs w:val="28"/>
        </w:rPr>
        <w:t xml:space="preserve"> V0.1</w:t>
      </w:r>
      <w:r w:rsidR="009426AF">
        <w:rPr>
          <w:b/>
          <w:bCs/>
          <w:sz w:val="28"/>
          <w:szCs w:val="28"/>
        </w:rPr>
        <w:t> »</w:t>
      </w:r>
    </w:p>
    <w:p w14:paraId="0623E106" w14:textId="0C72F2D8" w:rsidR="008671B3" w:rsidRPr="00EC0ADD" w:rsidRDefault="008671B3" w:rsidP="000F4172">
      <w:pPr>
        <w:rPr>
          <w:color w:val="000000" w:themeColor="text1"/>
          <w:sz w:val="4"/>
        </w:rPr>
      </w:pPr>
    </w:p>
    <w:p w14:paraId="27A83B95" w14:textId="77777777" w:rsidR="002D5BDD" w:rsidRPr="00EC0ADD" w:rsidRDefault="002D5BDD" w:rsidP="00851B8B">
      <w:pPr>
        <w:rPr>
          <w:color w:val="000000" w:themeColor="text1"/>
          <w:sz w:val="20"/>
        </w:rPr>
        <w:sectPr w:rsidR="002D5BDD" w:rsidRPr="00EC0ADD" w:rsidSect="002D5BD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docGrid w:linePitch="360"/>
        </w:sectPr>
      </w:pPr>
    </w:p>
    <w:p w14:paraId="680065AF" w14:textId="087A7708" w:rsidR="005A055F" w:rsidRPr="00EC0ADD" w:rsidRDefault="005A055F" w:rsidP="005A055F">
      <w:pPr>
        <w:rPr>
          <w:color w:val="000000" w:themeColor="text1"/>
        </w:rPr>
      </w:pPr>
      <w:r w:rsidRPr="00EC0ADD">
        <w:rPr>
          <w:color w:val="000000" w:themeColor="text1"/>
        </w:rPr>
        <w:t>Le Producteur exploite une installation</w:t>
      </w:r>
      <w:r w:rsidR="00E63923" w:rsidRPr="00EC0ADD">
        <w:rPr>
          <w:color w:val="000000" w:themeColor="text1"/>
        </w:rPr>
        <w:t xml:space="preserve"> </w:t>
      </w:r>
      <w:r w:rsidR="0070698B" w:rsidRPr="00EC0ADD">
        <w:rPr>
          <w:color w:val="000000" w:themeColor="text1"/>
        </w:rPr>
        <w:t xml:space="preserve">de production d’électricité </w:t>
      </w:r>
      <w:r w:rsidR="00AE0017" w:rsidRPr="00EC0ADD">
        <w:rPr>
          <w:color w:val="000000" w:themeColor="text1"/>
        </w:rPr>
        <w:t xml:space="preserve">raccordée </w:t>
      </w:r>
      <w:r w:rsidR="0056747A" w:rsidRPr="00EC0ADD">
        <w:rPr>
          <w:color w:val="000000" w:themeColor="text1"/>
        </w:rPr>
        <w:t xml:space="preserve">directement ou indirectement </w:t>
      </w:r>
      <w:r w:rsidRPr="00EC0ADD">
        <w:rPr>
          <w:color w:val="000000" w:themeColor="text1"/>
        </w:rPr>
        <w:t>au réseau public de distribution ou de transport d'électricité</w:t>
      </w:r>
      <w:r w:rsidR="0056747A" w:rsidRPr="00EC0ADD">
        <w:rPr>
          <w:color w:val="000000" w:themeColor="text1"/>
        </w:rPr>
        <w:t xml:space="preserve"> en France métropolitaine continentale</w:t>
      </w:r>
      <w:r w:rsidR="00181B96" w:rsidRPr="00EC0ADD">
        <w:rPr>
          <w:color w:val="000000" w:themeColor="text1"/>
        </w:rPr>
        <w:t xml:space="preserve"> et </w:t>
      </w:r>
      <w:r w:rsidR="00B8303A" w:rsidRPr="00EC0ADD">
        <w:rPr>
          <w:color w:val="000000" w:themeColor="text1"/>
        </w:rPr>
        <w:t>lauréate de l’Appel d’offres</w:t>
      </w:r>
      <w:r w:rsidR="00D2142C" w:rsidRPr="00EC0ADD">
        <w:rPr>
          <w:color w:val="000000" w:themeColor="text1"/>
        </w:rPr>
        <w:t>.</w:t>
      </w:r>
      <w:r w:rsidR="00B8303A" w:rsidRPr="00EC0ADD">
        <w:rPr>
          <w:color w:val="000000" w:themeColor="text1"/>
        </w:rPr>
        <w:t xml:space="preserve"> </w:t>
      </w:r>
    </w:p>
    <w:p w14:paraId="11BBA3C9" w14:textId="0FDFB576" w:rsidR="0056747A" w:rsidRPr="00EC0ADD" w:rsidRDefault="0056747A" w:rsidP="005A055F">
      <w:pPr>
        <w:rPr>
          <w:color w:val="000000" w:themeColor="text1"/>
        </w:rPr>
      </w:pPr>
      <w:r w:rsidRPr="00EC0ADD">
        <w:rPr>
          <w:color w:val="000000" w:themeColor="text1"/>
        </w:rPr>
        <w:t xml:space="preserve">Il souhaite bénéficier du complément de rémunération prévu au Titre I du Livre III du </w:t>
      </w:r>
      <w:r w:rsidR="0077675F" w:rsidRPr="00EC0ADD">
        <w:rPr>
          <w:color w:val="000000" w:themeColor="text1"/>
        </w:rPr>
        <w:t>c</w:t>
      </w:r>
      <w:r w:rsidRPr="00EC0ADD">
        <w:rPr>
          <w:color w:val="000000" w:themeColor="text1"/>
        </w:rPr>
        <w:t xml:space="preserve">ode de l’énergie, pour l’électricité produite par son </w:t>
      </w:r>
      <w:r w:rsidR="001418B4" w:rsidRPr="00EC0ADD">
        <w:rPr>
          <w:color w:val="000000" w:themeColor="text1"/>
        </w:rPr>
        <w:t>i</w:t>
      </w:r>
      <w:r w:rsidRPr="00EC0ADD">
        <w:rPr>
          <w:color w:val="000000" w:themeColor="text1"/>
        </w:rPr>
        <w:t>nstallation.</w:t>
      </w:r>
    </w:p>
    <w:p w14:paraId="69743B91" w14:textId="23A9EF1E" w:rsidR="005A055F" w:rsidRPr="00EC0ADD" w:rsidRDefault="00AF4F8B" w:rsidP="005A055F">
      <w:pPr>
        <w:rPr>
          <w:color w:val="000000" w:themeColor="text1"/>
        </w:rPr>
      </w:pPr>
      <w:r w:rsidRPr="00EC0ADD">
        <w:rPr>
          <w:color w:val="000000" w:themeColor="text1"/>
        </w:rPr>
        <w:t>Le présent Contrat est établi en application des dispositions légales et règlementaires dans leur version en vigueur à la date de signature du présent Contrat</w:t>
      </w:r>
      <w:r w:rsidR="00B8303A" w:rsidRPr="00EC0ADD">
        <w:rPr>
          <w:color w:val="000000" w:themeColor="text1"/>
        </w:rPr>
        <w:t xml:space="preserve"> ainsi que du Cahier des charges de l’Appel d’offres, dans sa version en vigueur à la date de remise des offres. En cas de publication par la Commission de régulation de l’énergie d’un cahier des charges modifié en application des dispositions de l’article R. 311-27-12 du code de l’énergie, ce cahier des charges modifié remplace le cahier des charges susmentionné dès lors que le Producteur en a fait la demande au ministre chargé de l’énergie et présente au Cocontractant la preuve du dépôt de sa demande</w:t>
      </w:r>
      <w:r w:rsidR="001C1C23" w:rsidRPr="00EC0ADD">
        <w:rPr>
          <w:color w:val="000000" w:themeColor="text1"/>
        </w:rPr>
        <w:t>.</w:t>
      </w:r>
    </w:p>
    <w:p w14:paraId="60290995" w14:textId="3FB9041C" w:rsidR="00A92AFF" w:rsidRPr="00EC0ADD" w:rsidRDefault="008671B3" w:rsidP="00A92AFF">
      <w:pPr>
        <w:pStyle w:val="Titre1"/>
        <w:rPr>
          <w:color w:val="000000" w:themeColor="text1"/>
        </w:rPr>
      </w:pPr>
      <w:bookmarkStart w:id="0" w:name="_Ref107486988"/>
      <w:r w:rsidRPr="00EC0ADD">
        <w:rPr>
          <w:color w:val="000000" w:themeColor="text1"/>
        </w:rPr>
        <w:t xml:space="preserve">Article 0 </w:t>
      </w:r>
      <w:r w:rsidR="00A92AFF" w:rsidRPr="00EC0ADD">
        <w:rPr>
          <w:color w:val="000000" w:themeColor="text1"/>
        </w:rPr>
        <w:t>–</w:t>
      </w:r>
      <w:r w:rsidRPr="00EC0ADD">
        <w:rPr>
          <w:color w:val="000000" w:themeColor="text1"/>
        </w:rPr>
        <w:t xml:space="preserve"> Définitions</w:t>
      </w:r>
      <w:bookmarkEnd w:id="0"/>
    </w:p>
    <w:p w14:paraId="50820BCD" w14:textId="7D1A9D53" w:rsidR="009577AD" w:rsidRPr="00EC0ADD" w:rsidRDefault="008671B3" w:rsidP="00021460">
      <w:pPr>
        <w:rPr>
          <w:color w:val="000000" w:themeColor="text1"/>
        </w:rPr>
      </w:pPr>
      <w:r w:rsidRPr="00EC0ADD">
        <w:rPr>
          <w:color w:val="000000" w:themeColor="text1"/>
        </w:rPr>
        <w:t xml:space="preserve">Pour l’exécution du présent Contrat, il est fait application des définitions suivantes : </w:t>
      </w:r>
    </w:p>
    <w:p w14:paraId="01126833" w14:textId="071481BD" w:rsidR="005A055F" w:rsidRPr="00EC0ADD" w:rsidRDefault="00B8303A" w:rsidP="004D2017">
      <w:pPr>
        <w:pStyle w:val="Paragraphedeliste"/>
        <w:numPr>
          <w:ilvl w:val="0"/>
          <w:numId w:val="6"/>
        </w:numPr>
        <w:rPr>
          <w:color w:val="auto"/>
        </w:rPr>
      </w:pPr>
      <w:r w:rsidRPr="00EC0ADD">
        <w:rPr>
          <w:b/>
          <w:color w:val="auto"/>
        </w:rPr>
        <w:t xml:space="preserve">Appel </w:t>
      </w:r>
      <w:r w:rsidR="006208A3" w:rsidRPr="00EC0ADD">
        <w:rPr>
          <w:b/>
          <w:color w:val="auto"/>
        </w:rPr>
        <w:t xml:space="preserve">d’offres </w:t>
      </w:r>
      <w:r w:rsidR="006208A3" w:rsidRPr="00EC0ADD">
        <w:rPr>
          <w:color w:val="auto"/>
        </w:rPr>
        <w:t>:</w:t>
      </w:r>
      <w:r w:rsidR="005A055F" w:rsidRPr="00EC0ADD">
        <w:rPr>
          <w:color w:val="auto"/>
        </w:rPr>
        <w:t xml:space="preserve"> </w:t>
      </w:r>
      <w:r w:rsidRPr="00EC0ADD">
        <w:rPr>
          <w:color w:val="auto"/>
        </w:rPr>
        <w:t>Appel d’offres portant sur la réalisation et l’exploitation d’installations de production d’électricité à partir d’énergie</w:t>
      </w:r>
      <w:r w:rsidR="004D2017" w:rsidRPr="00EC0ADD">
        <w:rPr>
          <w:color w:val="auto"/>
        </w:rPr>
        <w:t xml:space="preserve"> solaire </w:t>
      </w:r>
      <w:r w:rsidR="004D2017" w:rsidRPr="00EC0ADD">
        <w:rPr>
          <w:i/>
          <w:iCs/>
          <w:color w:val="auto"/>
        </w:rPr>
        <w:t xml:space="preserve">« Centrales sur bâtiments ou ombrières de puissance supérieure à 100 kWc et inférieure à 500 kWc » </w:t>
      </w:r>
      <w:r w:rsidRPr="00EC0ADD">
        <w:rPr>
          <w:color w:val="auto"/>
        </w:rPr>
        <w:t xml:space="preserve">- avis initial </w:t>
      </w:r>
      <w:proofErr w:type="spellStart"/>
      <w:r w:rsidRPr="00EC0ADD">
        <w:rPr>
          <w:color w:val="auto"/>
        </w:rPr>
        <w:t>n°</w:t>
      </w:r>
      <w:r w:rsidR="00A37211" w:rsidRPr="00A37211">
        <w:rPr>
          <w:color w:val="auto"/>
        </w:rPr>
        <w:t>OJS</w:t>
      </w:r>
      <w:proofErr w:type="spellEnd"/>
      <w:r w:rsidR="00A37211" w:rsidRPr="00A37211">
        <w:rPr>
          <w:color w:val="auto"/>
        </w:rPr>
        <w:t xml:space="preserve"> 149/2025 </w:t>
      </w:r>
      <w:r w:rsidR="00A37211">
        <w:rPr>
          <w:color w:val="auto"/>
        </w:rPr>
        <w:t xml:space="preserve">du </w:t>
      </w:r>
      <w:r w:rsidR="00A37211" w:rsidRPr="00A37211">
        <w:rPr>
          <w:color w:val="auto"/>
        </w:rPr>
        <w:t>06/08/2025</w:t>
      </w:r>
    </w:p>
    <w:p w14:paraId="7F2DDB0D" w14:textId="0688103D" w:rsidR="00E4111F" w:rsidRPr="00EC0ADD" w:rsidRDefault="00E4111F" w:rsidP="00C87C1E">
      <w:pPr>
        <w:numPr>
          <w:ilvl w:val="0"/>
          <w:numId w:val="6"/>
        </w:numPr>
      </w:pPr>
      <w:r w:rsidRPr="00EC0ADD">
        <w:rPr>
          <w:b/>
        </w:rPr>
        <w:t>Autorité de régulation</w:t>
      </w:r>
      <w:r w:rsidRPr="00EC0ADD">
        <w:t xml:space="preserve"> : </w:t>
      </w:r>
      <w:r w:rsidR="0056747A" w:rsidRPr="00EC0ADD">
        <w:t xml:space="preserve">Commission de régulation de l’énergie </w:t>
      </w:r>
    </w:p>
    <w:p w14:paraId="7BB8A413" w14:textId="394DA5E0" w:rsidR="0074051C" w:rsidRPr="00EC0ADD" w:rsidRDefault="008671B3" w:rsidP="0056747A">
      <w:pPr>
        <w:pStyle w:val="Paragraphedeliste"/>
        <w:numPr>
          <w:ilvl w:val="0"/>
          <w:numId w:val="6"/>
        </w:numPr>
        <w:spacing w:line="240" w:lineRule="auto"/>
        <w:rPr>
          <w:b/>
          <w:color w:val="auto"/>
        </w:rPr>
      </w:pPr>
      <w:r w:rsidRPr="00EC0ADD">
        <w:rPr>
          <w:b/>
          <w:color w:val="auto"/>
        </w:rPr>
        <w:t xml:space="preserve">Arrêté Contrôle : </w:t>
      </w:r>
      <w:r w:rsidRPr="00EC0ADD">
        <w:rPr>
          <w:color w:val="auto"/>
        </w:rPr>
        <w:t xml:space="preserve">arrêté </w:t>
      </w:r>
      <w:r w:rsidR="00F163AB" w:rsidRPr="00EC0ADD">
        <w:rPr>
          <w:color w:val="auto"/>
        </w:rPr>
        <w:t>mentionné</w:t>
      </w:r>
      <w:r w:rsidRPr="00EC0ADD">
        <w:rPr>
          <w:color w:val="auto"/>
        </w:rPr>
        <w:t xml:space="preserve"> à l’article R. 311-43 du </w:t>
      </w:r>
      <w:r w:rsidR="0050178E" w:rsidRPr="00EC0ADD">
        <w:rPr>
          <w:color w:val="auto"/>
        </w:rPr>
        <w:t>c</w:t>
      </w:r>
      <w:r w:rsidRPr="00EC0ADD">
        <w:rPr>
          <w:color w:val="auto"/>
        </w:rPr>
        <w:t>ode de l’énergie</w:t>
      </w:r>
    </w:p>
    <w:p w14:paraId="1066403B" w14:textId="56F9530E" w:rsidR="00044435" w:rsidRPr="00EC0ADD" w:rsidRDefault="0056747A" w:rsidP="0074051C">
      <w:pPr>
        <w:pStyle w:val="Paragraphedeliste"/>
        <w:numPr>
          <w:ilvl w:val="0"/>
          <w:numId w:val="6"/>
        </w:numPr>
        <w:spacing w:line="240" w:lineRule="auto"/>
        <w:rPr>
          <w:rFonts w:eastAsia="Aptos"/>
          <w:color w:val="auto"/>
        </w:rPr>
      </w:pPr>
      <w:r w:rsidRPr="00EC0ADD">
        <w:rPr>
          <w:rFonts w:eastAsia="Aptos"/>
          <w:b/>
          <w:bCs/>
          <w:color w:val="000000" w:themeColor="text1"/>
        </w:rPr>
        <w:t>Attestation de conformité :</w:t>
      </w:r>
      <w:r w:rsidR="009B77E6" w:rsidRPr="00EC0ADD">
        <w:rPr>
          <w:rFonts w:eastAsia="Aptos"/>
          <w:b/>
          <w:bCs/>
          <w:color w:val="000000" w:themeColor="text1"/>
        </w:rPr>
        <w:t xml:space="preserve"> </w:t>
      </w:r>
      <w:r w:rsidR="00044435" w:rsidRPr="00EC0ADD">
        <w:rPr>
          <w:rFonts w:eastAsia="Aptos"/>
          <w:color w:val="auto"/>
        </w:rPr>
        <w:t>conformément à l’article R.314-7 du code de l’énergie, a</w:t>
      </w:r>
      <w:r w:rsidRPr="00EC0ADD">
        <w:rPr>
          <w:rFonts w:eastAsia="Aptos"/>
          <w:color w:val="000000" w:themeColor="text1"/>
        </w:rPr>
        <w:t>ttestation de conformité de l’Installation</w:t>
      </w:r>
    </w:p>
    <w:p w14:paraId="26BFA38E" w14:textId="77777777" w:rsidR="0056747A" w:rsidRPr="00EC0ADD" w:rsidRDefault="0056747A" w:rsidP="00044435">
      <w:pPr>
        <w:ind w:left="708"/>
        <w:rPr>
          <w:rFonts w:eastAsia="Aptos"/>
        </w:rPr>
      </w:pPr>
      <w:r w:rsidRPr="00EC0ADD">
        <w:rPr>
          <w:rFonts w:eastAsia="Aptos"/>
        </w:rPr>
        <w:t>1/ Aux prescriptions fixées par l’Arrêté Contrôle ;</w:t>
      </w:r>
    </w:p>
    <w:p w14:paraId="20F23669" w14:textId="77777777" w:rsidR="0056747A" w:rsidRPr="00EC0ADD" w:rsidRDefault="0056747A" w:rsidP="0056747A">
      <w:pPr>
        <w:ind w:left="708"/>
        <w:rPr>
          <w:rFonts w:eastAsia="Aptos"/>
        </w:rPr>
      </w:pPr>
      <w:r w:rsidRPr="00EC0ADD">
        <w:rPr>
          <w:rFonts w:eastAsia="Aptos"/>
        </w:rPr>
        <w:t>2/ Au Contrat et aux éventuelles demande(s) d’avenant au Contrat ;</w:t>
      </w:r>
    </w:p>
    <w:p w14:paraId="002A55DD" w14:textId="77777777" w:rsidR="00B8303A" w:rsidRPr="00EC0ADD" w:rsidRDefault="00B8303A" w:rsidP="00B8303A">
      <w:pPr>
        <w:ind w:left="708"/>
        <w:rPr>
          <w:rFonts w:eastAsia="Aptos"/>
        </w:rPr>
      </w:pPr>
      <w:r w:rsidRPr="00EC0ADD">
        <w:rPr>
          <w:rFonts w:eastAsia="Aptos"/>
        </w:rPr>
        <w:t>3/ Aux prescriptions fixées par le Cahier des charges ;</w:t>
      </w:r>
    </w:p>
    <w:p w14:paraId="732CA8F1" w14:textId="77777777" w:rsidR="00B8303A" w:rsidRPr="00EC0ADD" w:rsidRDefault="00B8303A" w:rsidP="00B8303A">
      <w:pPr>
        <w:ind w:left="708"/>
        <w:rPr>
          <w:rFonts w:eastAsia="Aptos"/>
        </w:rPr>
      </w:pPr>
      <w:r w:rsidRPr="00EC0ADD">
        <w:rPr>
          <w:rFonts w:eastAsia="Aptos"/>
        </w:rPr>
        <w:t>4/ Au dossier de candidature du lauréat, le cas échéant amendé par des courriers rectificatifs.</w:t>
      </w:r>
    </w:p>
    <w:p w14:paraId="135A2575" w14:textId="77777777" w:rsidR="00B8303A" w:rsidRPr="00EC0ADD" w:rsidRDefault="00B8303A" w:rsidP="00B8303A">
      <w:pPr>
        <w:ind w:left="708"/>
        <w:rPr>
          <w:rFonts w:eastAsia="Aptos"/>
        </w:rPr>
      </w:pPr>
      <w:r w:rsidRPr="00EC0ADD">
        <w:rPr>
          <w:rFonts w:eastAsia="Aptos"/>
        </w:rPr>
        <w:t>La date de signature mentionnée sur l’Attestation de Conformité est nécessairement postérieure à la date du courrier de notification de lauréat, le cas échéant amendé par des courriers rectificatifs ou, lorsque l’attestation de conformité est requise dans le cadre d’un avenant au contrat, à la date de demande de l’avenant.</w:t>
      </w:r>
    </w:p>
    <w:p w14:paraId="045BBDC4" w14:textId="77777777" w:rsidR="00B8303A" w:rsidRPr="00EC0ADD" w:rsidRDefault="00B8303A" w:rsidP="004D2017">
      <w:pPr>
        <w:ind w:left="708"/>
        <w:rPr>
          <w:rFonts w:eastAsia="Aptos"/>
        </w:rPr>
      </w:pPr>
      <w:r w:rsidRPr="00EC0ADD">
        <w:rPr>
          <w:rFonts w:eastAsia="Aptos"/>
        </w:rPr>
        <w:t xml:space="preserve">L’Attestation de Conformité est établie par un organisme agréé en application de l’article L. 311-13-5 du code de l’énergie conformément au modèle approuvé par le ministre en charge de l’énergie. </w:t>
      </w:r>
    </w:p>
    <w:p w14:paraId="60C95339" w14:textId="5D2CAC1C" w:rsidR="005A055F" w:rsidRPr="00EC0ADD" w:rsidRDefault="005A055F" w:rsidP="00C87C1E">
      <w:pPr>
        <w:pStyle w:val="Paragraphedeliste"/>
        <w:numPr>
          <w:ilvl w:val="0"/>
          <w:numId w:val="6"/>
        </w:numPr>
        <w:spacing w:line="240" w:lineRule="auto"/>
        <w:rPr>
          <w:rFonts w:cs="Times New Roman"/>
          <w:color w:val="auto"/>
        </w:rPr>
      </w:pPr>
      <w:r w:rsidRPr="00EC0ADD">
        <w:rPr>
          <w:b/>
          <w:color w:val="auto"/>
        </w:rPr>
        <w:t xml:space="preserve">Autoconsommation collective : </w:t>
      </w:r>
      <w:r w:rsidRPr="00EC0ADD">
        <w:rPr>
          <w:color w:val="auto"/>
        </w:rPr>
        <w:t xml:space="preserve">opération d’autoconsommation collective telle que visée à l’article L.315-2 du </w:t>
      </w:r>
      <w:r w:rsidR="0063286C" w:rsidRPr="00EC0ADD">
        <w:rPr>
          <w:color w:val="auto"/>
        </w:rPr>
        <w:t>c</w:t>
      </w:r>
      <w:r w:rsidRPr="00EC0ADD">
        <w:rPr>
          <w:color w:val="auto"/>
        </w:rPr>
        <w:t>ode de l’énergie.</w:t>
      </w:r>
    </w:p>
    <w:p w14:paraId="6AD3C355" w14:textId="58F988B1" w:rsidR="00B8303A" w:rsidRPr="00EC0ADD" w:rsidRDefault="00B8303A" w:rsidP="00C87C1E">
      <w:pPr>
        <w:pStyle w:val="Paragraphedeliste"/>
        <w:numPr>
          <w:ilvl w:val="0"/>
          <w:numId w:val="6"/>
        </w:numPr>
        <w:spacing w:line="240" w:lineRule="auto"/>
        <w:rPr>
          <w:rStyle w:val="Marquedecommentaire"/>
          <w:color w:val="auto"/>
          <w:sz w:val="22"/>
        </w:rPr>
      </w:pPr>
      <w:r w:rsidRPr="00D13DA8">
        <w:rPr>
          <w:rFonts w:eastAsia="Aptos"/>
          <w:b/>
          <w:bCs/>
          <w:color w:val="auto"/>
        </w:rPr>
        <w:t>Cahier des charges</w:t>
      </w:r>
      <w:r w:rsidRPr="00D13DA8">
        <w:rPr>
          <w:rFonts w:ascii="Aptos" w:eastAsia="Aptos" w:hAnsi="Aptos" w:cs="Aptos"/>
          <w:b/>
          <w:bCs/>
          <w:color w:val="auto"/>
        </w:rPr>
        <w:t> : </w:t>
      </w:r>
      <w:r w:rsidRPr="00EC0ADD">
        <w:rPr>
          <w:rFonts w:eastAsia="Aptos"/>
          <w:color w:val="auto"/>
        </w:rPr>
        <w:t>Cahier des charges de l’Appel d’offres, dans sa version en vigueur à la date limite de remise de l’offre ou, le cas échéant, cahier des charges modifié en application de l’article R 311-27-15 du Code de l’énergie</w:t>
      </w:r>
    </w:p>
    <w:p w14:paraId="27AF7C8D" w14:textId="53DCD3C7" w:rsidR="00180837" w:rsidRPr="00EC0ADD" w:rsidRDefault="00180837" w:rsidP="00C87C1E">
      <w:pPr>
        <w:pStyle w:val="Paragraphedeliste"/>
        <w:numPr>
          <w:ilvl w:val="0"/>
          <w:numId w:val="6"/>
        </w:numPr>
        <w:spacing w:line="240" w:lineRule="auto"/>
        <w:rPr>
          <w:color w:val="auto"/>
        </w:rPr>
      </w:pPr>
      <w:r w:rsidRPr="00EC0ADD">
        <w:rPr>
          <w:b/>
          <w:color w:val="auto"/>
        </w:rPr>
        <w:lastRenderedPageBreak/>
        <w:t xml:space="preserve">Contrat : </w:t>
      </w:r>
      <w:r w:rsidRPr="00EC0ADD">
        <w:rPr>
          <w:color w:val="auto"/>
        </w:rPr>
        <w:t>le présent contrat de complément de rémunération, liant le Cocontractant et le Producteur.</w:t>
      </w:r>
    </w:p>
    <w:p w14:paraId="31F6C8AB" w14:textId="65596D64" w:rsidR="0056747A" w:rsidRPr="00EC0ADD" w:rsidRDefault="0056747A" w:rsidP="00C87C1E">
      <w:pPr>
        <w:pStyle w:val="Paragraphedeliste"/>
        <w:numPr>
          <w:ilvl w:val="0"/>
          <w:numId w:val="6"/>
        </w:numPr>
        <w:spacing w:line="240" w:lineRule="auto"/>
        <w:rPr>
          <w:color w:val="auto"/>
        </w:rPr>
      </w:pPr>
      <w:r w:rsidRPr="00EC0ADD">
        <w:rPr>
          <w:b/>
          <w:color w:val="auto"/>
        </w:rPr>
        <w:t>Cocontractant :</w:t>
      </w:r>
      <w:r w:rsidRPr="00EC0ADD">
        <w:rPr>
          <w:color w:val="auto"/>
        </w:rPr>
        <w:t xml:space="preserve"> </w:t>
      </w:r>
      <w:r w:rsidR="003E1058" w:rsidRPr="00EC0ADD">
        <w:rPr>
          <w:color w:val="auto"/>
        </w:rPr>
        <w:t xml:space="preserve">Electricité de France </w:t>
      </w:r>
    </w:p>
    <w:p w14:paraId="0F4A91FE" w14:textId="0FDCE152" w:rsidR="004F27B0" w:rsidRPr="00EC0ADD" w:rsidRDefault="00F83629" w:rsidP="00C87C1E">
      <w:pPr>
        <w:pStyle w:val="Paragraphedeliste"/>
        <w:numPr>
          <w:ilvl w:val="0"/>
          <w:numId w:val="6"/>
        </w:numPr>
        <w:spacing w:line="240" w:lineRule="auto"/>
        <w:rPr>
          <w:color w:val="auto"/>
        </w:rPr>
      </w:pPr>
      <w:r w:rsidRPr="00EC0ADD">
        <w:rPr>
          <w:b/>
          <w:color w:val="auto"/>
        </w:rPr>
        <w:t>Données de Facturation :</w:t>
      </w:r>
      <w:r w:rsidRPr="00EC0ADD">
        <w:rPr>
          <w:color w:val="auto"/>
        </w:rPr>
        <w:t xml:space="preserve"> </w:t>
      </w:r>
      <w:bookmarkStart w:id="1" w:name="_Hlk101254795"/>
      <w:r w:rsidR="00AE0017" w:rsidRPr="00EC0ADD">
        <w:rPr>
          <w:color w:val="auto"/>
        </w:rPr>
        <w:t xml:space="preserve">Données relatives à la production de l’Installation émises par le </w:t>
      </w:r>
      <w:r w:rsidR="00412CC8" w:rsidRPr="00EC0ADD">
        <w:rPr>
          <w:color w:val="auto"/>
        </w:rPr>
        <w:t>Gestionnaire</w:t>
      </w:r>
      <w:r w:rsidR="00AE0017" w:rsidRPr="00EC0ADD">
        <w:rPr>
          <w:color w:val="auto"/>
        </w:rPr>
        <w:t xml:space="preserve"> de Réseau dans le cadre de l’article R</w:t>
      </w:r>
      <w:r w:rsidR="00720404" w:rsidRPr="00EC0ADD">
        <w:rPr>
          <w:color w:val="auto"/>
        </w:rPr>
        <w:t>.</w:t>
      </w:r>
      <w:r w:rsidR="00AE0017" w:rsidRPr="00EC0ADD">
        <w:rPr>
          <w:color w:val="auto"/>
        </w:rPr>
        <w:t>314-43 du code de l’énergi</w:t>
      </w:r>
      <w:r w:rsidR="00BD1271" w:rsidRPr="00EC0ADD">
        <w:rPr>
          <w:color w:val="auto"/>
        </w:rPr>
        <w:t xml:space="preserve">e. </w:t>
      </w:r>
      <w:bookmarkEnd w:id="1"/>
    </w:p>
    <w:p w14:paraId="66FBEF77" w14:textId="293573A3" w:rsidR="00C42F8D" w:rsidRPr="00EC0ADD" w:rsidRDefault="00412CC8" w:rsidP="00C87C1E">
      <w:pPr>
        <w:pStyle w:val="Paragraphedeliste"/>
        <w:numPr>
          <w:ilvl w:val="0"/>
          <w:numId w:val="6"/>
        </w:numPr>
        <w:spacing w:line="240" w:lineRule="auto"/>
        <w:rPr>
          <w:color w:val="auto"/>
        </w:rPr>
      </w:pPr>
      <w:r w:rsidRPr="00EC0ADD">
        <w:rPr>
          <w:b/>
          <w:color w:val="auto"/>
        </w:rPr>
        <w:t>Gestionnaire</w:t>
      </w:r>
      <w:r w:rsidR="00C42F8D" w:rsidRPr="00EC0ADD">
        <w:rPr>
          <w:b/>
          <w:color w:val="auto"/>
        </w:rPr>
        <w:t xml:space="preserve"> de Réseau :</w:t>
      </w:r>
      <w:r w:rsidR="00C42F8D" w:rsidRPr="00EC0ADD">
        <w:rPr>
          <w:color w:val="auto"/>
        </w:rPr>
        <w:t xml:space="preserve"> </w:t>
      </w:r>
      <w:r w:rsidRPr="00EC0ADD">
        <w:rPr>
          <w:color w:val="auto"/>
        </w:rPr>
        <w:t>Gestionnaire</w:t>
      </w:r>
      <w:r w:rsidR="00C42F8D" w:rsidRPr="00EC0ADD">
        <w:rPr>
          <w:color w:val="auto"/>
        </w:rPr>
        <w:t xml:space="preserve"> du réseau public de distribution ou de transport auquel l’installation est raccordée ou, le cas échéant, leur mandataire ou l’entité de regroupement au sens </w:t>
      </w:r>
      <w:bookmarkStart w:id="2" w:name="_Hlk101254161"/>
      <w:r w:rsidR="00C42F8D" w:rsidRPr="00EC0ADD">
        <w:rPr>
          <w:color w:val="auto"/>
        </w:rPr>
        <w:t xml:space="preserve">des articles R.314-43 à R.314-46 du </w:t>
      </w:r>
      <w:r w:rsidR="0050178E" w:rsidRPr="00EC0ADD">
        <w:rPr>
          <w:color w:val="auto"/>
        </w:rPr>
        <w:t>c</w:t>
      </w:r>
      <w:r w:rsidR="00C42F8D" w:rsidRPr="00EC0ADD">
        <w:rPr>
          <w:color w:val="auto"/>
        </w:rPr>
        <w:t>ode de l’énergie</w:t>
      </w:r>
      <w:bookmarkEnd w:id="2"/>
      <w:r w:rsidR="00C42F8D" w:rsidRPr="00EC0ADD">
        <w:rPr>
          <w:color w:val="auto"/>
        </w:rPr>
        <w:t>.</w:t>
      </w:r>
      <w:r w:rsidR="00C42F8D" w:rsidRPr="00EC0ADD" w:rsidDel="000B7CB6">
        <w:rPr>
          <w:color w:val="auto"/>
        </w:rPr>
        <w:t xml:space="preserve"> </w:t>
      </w:r>
    </w:p>
    <w:p w14:paraId="633F22EA" w14:textId="77777777" w:rsidR="00B8303A" w:rsidRPr="00EC0ADD" w:rsidRDefault="0056747A">
      <w:pPr>
        <w:pStyle w:val="Paragraphedeliste"/>
        <w:numPr>
          <w:ilvl w:val="0"/>
          <w:numId w:val="6"/>
        </w:numPr>
        <w:spacing w:before="120" w:line="240" w:lineRule="auto"/>
        <w:rPr>
          <w:color w:val="auto"/>
        </w:rPr>
      </w:pPr>
      <w:r w:rsidRPr="00EC0ADD">
        <w:rPr>
          <w:rFonts w:eastAsia="Aptos"/>
          <w:b/>
          <w:bCs/>
          <w:color w:val="auto"/>
          <w:sz w:val="24"/>
          <w:szCs w:val="24"/>
        </w:rPr>
        <w:t>Installation :</w:t>
      </w:r>
      <w:r w:rsidRPr="00EC0ADD">
        <w:rPr>
          <w:rFonts w:eastAsia="Aptos"/>
          <w:b/>
          <w:bCs/>
          <w:color w:val="auto"/>
        </w:rPr>
        <w:t xml:space="preserve"> </w:t>
      </w:r>
      <w:r w:rsidR="00B8303A" w:rsidRPr="00EC0ADD">
        <w:rPr>
          <w:color w:val="auto"/>
        </w:rPr>
        <w:t>Installation lauréate de l’Appel d’offres telle que définie dans le Cahier des charges</w:t>
      </w:r>
      <w:r w:rsidR="00B8303A" w:rsidRPr="00EC0ADD">
        <w:rPr>
          <w:rFonts w:ascii="Aptos" w:eastAsia="Aptos" w:hAnsi="Aptos" w:cs="Aptos"/>
          <w:color w:val="auto"/>
        </w:rPr>
        <w:t>.</w:t>
      </w:r>
    </w:p>
    <w:p w14:paraId="28FE93CF" w14:textId="0F1CE9B9" w:rsidR="000B7CB6" w:rsidRPr="00EC0ADD" w:rsidRDefault="0056747A">
      <w:pPr>
        <w:pStyle w:val="Paragraphedeliste"/>
        <w:numPr>
          <w:ilvl w:val="0"/>
          <w:numId w:val="6"/>
        </w:numPr>
        <w:spacing w:before="120" w:line="240" w:lineRule="auto"/>
        <w:rPr>
          <w:color w:val="auto"/>
        </w:rPr>
      </w:pPr>
      <w:r w:rsidRPr="00EC0ADD">
        <w:rPr>
          <w:b/>
          <w:color w:val="auto"/>
        </w:rPr>
        <w:t>P</w:t>
      </w:r>
      <w:r w:rsidR="000B7CB6" w:rsidRPr="00EC0ADD">
        <w:rPr>
          <w:b/>
          <w:color w:val="auto"/>
        </w:rPr>
        <w:t>ériode de facturation </w:t>
      </w:r>
      <w:r w:rsidR="005041B3" w:rsidRPr="00EC0ADD">
        <w:rPr>
          <w:color w:val="auto"/>
        </w:rPr>
        <w:t>: p</w:t>
      </w:r>
      <w:r w:rsidR="000A7102" w:rsidRPr="00EC0ADD">
        <w:rPr>
          <w:color w:val="auto"/>
        </w:rPr>
        <w:t xml:space="preserve">ériode annuelle </w:t>
      </w:r>
      <w:r w:rsidR="00A0418B" w:rsidRPr="00EC0ADD">
        <w:rPr>
          <w:color w:val="auto"/>
        </w:rPr>
        <w:t>comprise entre le 1</w:t>
      </w:r>
      <w:r w:rsidR="00A0418B" w:rsidRPr="00EC0ADD">
        <w:rPr>
          <w:color w:val="auto"/>
          <w:vertAlign w:val="superscript"/>
        </w:rPr>
        <w:t>er</w:t>
      </w:r>
      <w:r w:rsidR="00A0418B" w:rsidRPr="00EC0ADD">
        <w:rPr>
          <w:color w:val="auto"/>
        </w:rPr>
        <w:t xml:space="preserve"> janvier et le 31 décembre</w:t>
      </w:r>
      <w:r w:rsidR="000B7CB6" w:rsidRPr="00EC0ADD">
        <w:rPr>
          <w:color w:val="auto"/>
        </w:rPr>
        <w:t>, à l’exception, le cas échéant, des années incomplètes définies ci-dessous :</w:t>
      </w:r>
    </w:p>
    <w:p w14:paraId="6D335A81" w14:textId="23FF0B44" w:rsidR="00A46D66" w:rsidRPr="00EC0ADD" w:rsidRDefault="000B7CB6" w:rsidP="00C87C1E">
      <w:pPr>
        <w:pStyle w:val="Paragraphedeliste"/>
        <w:numPr>
          <w:ilvl w:val="1"/>
          <w:numId w:val="6"/>
        </w:numPr>
        <w:spacing w:line="240" w:lineRule="auto"/>
        <w:rPr>
          <w:strike/>
          <w:color w:val="4F81BD" w:themeColor="accent1"/>
        </w:rPr>
      </w:pPr>
      <w:r w:rsidRPr="00EC0ADD">
        <w:rPr>
          <w:color w:val="auto"/>
        </w:rPr>
        <w:t>Pour la p</w:t>
      </w:r>
      <w:r w:rsidR="005041B3" w:rsidRPr="00EC0ADD">
        <w:rPr>
          <w:color w:val="auto"/>
        </w:rPr>
        <w:t>remière année de facturation : p</w:t>
      </w:r>
      <w:r w:rsidRPr="00EC0ADD">
        <w:rPr>
          <w:color w:val="auto"/>
        </w:rPr>
        <w:t xml:space="preserve">ériode comprise entre la date d’effet du </w:t>
      </w:r>
      <w:r w:rsidR="00523996" w:rsidRPr="00EC0ADD">
        <w:rPr>
          <w:color w:val="auto"/>
        </w:rPr>
        <w:t>C</w:t>
      </w:r>
      <w:r w:rsidRPr="00EC0ADD">
        <w:rPr>
          <w:color w:val="auto"/>
        </w:rPr>
        <w:t>ontrat et le 31 décembre suivant</w:t>
      </w:r>
      <w:r w:rsidR="005041B3" w:rsidRPr="00EC0ADD">
        <w:rPr>
          <w:color w:val="auto"/>
        </w:rPr>
        <w:t xml:space="preserve"> </w:t>
      </w:r>
      <w:r w:rsidRPr="00EC0ADD">
        <w:rPr>
          <w:color w:val="auto"/>
        </w:rPr>
        <w:t>;</w:t>
      </w:r>
    </w:p>
    <w:p w14:paraId="47F1B3D0" w14:textId="6F2F4AB4" w:rsidR="000B7CB6" w:rsidRPr="00EC0ADD" w:rsidRDefault="000B7CB6" w:rsidP="00C87C1E">
      <w:pPr>
        <w:pStyle w:val="Paragraphedeliste"/>
        <w:numPr>
          <w:ilvl w:val="1"/>
          <w:numId w:val="6"/>
        </w:numPr>
        <w:spacing w:line="240" w:lineRule="auto"/>
        <w:rPr>
          <w:strike/>
          <w:color w:val="4F81BD" w:themeColor="accent1"/>
        </w:rPr>
      </w:pPr>
      <w:r w:rsidRPr="00EC0ADD">
        <w:rPr>
          <w:color w:val="auto"/>
        </w:rPr>
        <w:t>Pour la d</w:t>
      </w:r>
      <w:r w:rsidR="005041B3" w:rsidRPr="00EC0ADD">
        <w:rPr>
          <w:color w:val="auto"/>
        </w:rPr>
        <w:t>ernière année de facturation : p</w:t>
      </w:r>
      <w:r w:rsidRPr="00EC0ADD">
        <w:rPr>
          <w:color w:val="auto"/>
        </w:rPr>
        <w:t xml:space="preserve">ériode comprise entre le 1er janvier de l’année de fin du </w:t>
      </w:r>
      <w:r w:rsidR="00523996" w:rsidRPr="00EC0ADD">
        <w:rPr>
          <w:color w:val="auto"/>
        </w:rPr>
        <w:t>C</w:t>
      </w:r>
      <w:r w:rsidRPr="00EC0ADD">
        <w:rPr>
          <w:color w:val="auto"/>
        </w:rPr>
        <w:t xml:space="preserve">ontrat (échéance ou résiliation) et la date de fin du </w:t>
      </w:r>
      <w:r w:rsidR="00523996" w:rsidRPr="00EC0ADD">
        <w:rPr>
          <w:color w:val="auto"/>
        </w:rPr>
        <w:t>Contrat</w:t>
      </w:r>
      <w:r w:rsidRPr="00EC0ADD">
        <w:rPr>
          <w:color w:val="auto"/>
        </w:rPr>
        <w:t>.</w:t>
      </w:r>
    </w:p>
    <w:p w14:paraId="019ADA62" w14:textId="6CA4D4F2" w:rsidR="00B8303A" w:rsidRPr="00EC0ADD" w:rsidRDefault="00B8303A" w:rsidP="00B8303A">
      <w:pPr>
        <w:rPr>
          <w:rFonts w:eastAsia="Aptos"/>
        </w:rPr>
      </w:pPr>
      <w:r w:rsidRPr="00EC0ADD">
        <w:rPr>
          <w:rFonts w:eastAsia="Aptos"/>
        </w:rPr>
        <w:t>Il est par ailleurs fait application, en l’absence de mention particulière au Contrat ou en cas de contradiction avec les définitions du Contrat, des définitions du Cahier des charges ou, à défaut, des définitions prévues par les dispositions législatives et réglementaires applicables au Contrat.</w:t>
      </w:r>
    </w:p>
    <w:p w14:paraId="7B2D4138" w14:textId="77777777" w:rsidR="005A055F" w:rsidRPr="00EC0ADD" w:rsidRDefault="005A055F" w:rsidP="005A055F">
      <w:pPr>
        <w:spacing w:before="120"/>
        <w:rPr>
          <w:sz w:val="20"/>
        </w:rPr>
      </w:pPr>
    </w:p>
    <w:p w14:paraId="122C0BE4" w14:textId="77777777" w:rsidR="005A055F" w:rsidRPr="00EC0ADD" w:rsidRDefault="005A055F" w:rsidP="00C87C1E">
      <w:pPr>
        <w:pStyle w:val="Titre1"/>
        <w:numPr>
          <w:ilvl w:val="0"/>
          <w:numId w:val="15"/>
        </w:numPr>
        <w:tabs>
          <w:tab w:val="left" w:pos="1418"/>
        </w:tabs>
        <w:spacing w:before="120"/>
        <w:ind w:left="1080"/>
        <w:jc w:val="both"/>
        <w:rPr>
          <w:color w:val="auto"/>
        </w:rPr>
      </w:pPr>
      <w:bookmarkStart w:id="3" w:name="_Toc445736653"/>
      <w:r w:rsidRPr="00EC0ADD">
        <w:rPr>
          <w:color w:val="auto"/>
        </w:rPr>
        <w:t>Objet du Contrat</w:t>
      </w:r>
      <w:bookmarkEnd w:id="3"/>
    </w:p>
    <w:p w14:paraId="3ED0D7C2" w14:textId="3E8180C2" w:rsidR="005A055F" w:rsidRPr="00EC0ADD" w:rsidRDefault="005A055F" w:rsidP="005A055F">
      <w:bookmarkStart w:id="4" w:name="_Hlk155170374"/>
      <w:r w:rsidRPr="00EC0ADD">
        <w:t xml:space="preserve">Le Contrat précise les conditions dans lesquelles le </w:t>
      </w:r>
      <w:r w:rsidR="006259B3" w:rsidRPr="00EC0ADD">
        <w:t>C</w:t>
      </w:r>
      <w:r w:rsidRPr="00EC0ADD">
        <w:t xml:space="preserve">ocontractant, agissant dans le cadre des missions de service public qui lui sont confiées par la loi, verse au Producteur un complément de rémunération. </w:t>
      </w:r>
    </w:p>
    <w:p w14:paraId="6CF21493" w14:textId="77777777" w:rsidR="005A055F" w:rsidRPr="00EC0ADD" w:rsidRDefault="005A055F" w:rsidP="005A055F">
      <w:pPr>
        <w:rPr>
          <w:sz w:val="20"/>
        </w:rPr>
      </w:pPr>
      <w:r w:rsidRPr="00EC0ADD">
        <w:t>Le Contrat comporte les présentes Conditions Générales et les Conditions Particulières. En cas de contradiction, les Conditions Particulières prévalent sur les Conditions Générales</w:t>
      </w:r>
      <w:r w:rsidRPr="00EC0ADD">
        <w:rPr>
          <w:sz w:val="20"/>
        </w:rPr>
        <w:t>.</w:t>
      </w:r>
    </w:p>
    <w:bookmarkEnd w:id="4"/>
    <w:p w14:paraId="1E0C4936" w14:textId="77777777" w:rsidR="005A055F" w:rsidRPr="00EC0ADD" w:rsidRDefault="005A055F" w:rsidP="005A055F">
      <w:pPr>
        <w:spacing w:before="120"/>
        <w:rPr>
          <w:sz w:val="20"/>
        </w:rPr>
      </w:pPr>
    </w:p>
    <w:p w14:paraId="58614F31" w14:textId="44B72BCF" w:rsidR="005A055F" w:rsidRPr="00EC0ADD" w:rsidRDefault="0056747A" w:rsidP="00C87C1E">
      <w:pPr>
        <w:pStyle w:val="Titre1"/>
        <w:numPr>
          <w:ilvl w:val="0"/>
          <w:numId w:val="15"/>
        </w:numPr>
        <w:tabs>
          <w:tab w:val="left" w:pos="1418"/>
        </w:tabs>
        <w:spacing w:before="120"/>
        <w:ind w:left="1080"/>
        <w:jc w:val="both"/>
        <w:rPr>
          <w:color w:val="auto"/>
        </w:rPr>
      </w:pPr>
      <w:r w:rsidRPr="00EC0ADD">
        <w:rPr>
          <w:color w:val="auto"/>
        </w:rPr>
        <w:t xml:space="preserve">Préalable à la prise d’effet </w:t>
      </w:r>
    </w:p>
    <w:p w14:paraId="46E6F317" w14:textId="108CB12C" w:rsidR="0056747A" w:rsidRPr="00EC0ADD" w:rsidRDefault="0056747A" w:rsidP="0056747A">
      <w:pPr>
        <w:spacing w:before="120"/>
      </w:pPr>
      <w:r w:rsidRPr="00EC0ADD">
        <w:t xml:space="preserve">Le Producteur adresse au Cocontractant, suivant les modalités précisées </w:t>
      </w:r>
      <w:r w:rsidR="00AD53CB" w:rsidRPr="00EC0ADD">
        <w:t>à l’article 6.5 du cahier des charges</w:t>
      </w:r>
      <w:r w:rsidR="007B6608">
        <w:t> :</w:t>
      </w:r>
    </w:p>
    <w:p w14:paraId="25088E07" w14:textId="2D2C2AFD" w:rsidR="0056747A" w:rsidRPr="00EC0ADD" w:rsidRDefault="0056747A" w:rsidP="0056747A">
      <w:pPr>
        <w:spacing w:before="120"/>
      </w:pPr>
      <w:r w:rsidRPr="00EC0ADD">
        <w:t>-</w:t>
      </w:r>
      <w:r w:rsidRPr="00EC0ADD">
        <w:tab/>
        <w:t>L’Attestation de conformité</w:t>
      </w:r>
      <w:r w:rsidR="00AD53CB" w:rsidRPr="00EC0ADD">
        <w:t xml:space="preserve"> visée à l’article 6.5 du cahier des charges </w:t>
      </w:r>
    </w:p>
    <w:p w14:paraId="6EB4F6F4" w14:textId="443F85E2" w:rsidR="00B26949" w:rsidRPr="00EC0ADD" w:rsidRDefault="3E37F591" w:rsidP="0056747A">
      <w:pPr>
        <w:spacing w:before="120"/>
      </w:pPr>
      <w:r w:rsidRPr="00EC0ADD">
        <w:t>-</w:t>
      </w:r>
      <w:r w:rsidR="0056747A" w:rsidRPr="00EC0ADD">
        <w:tab/>
      </w:r>
      <w:r w:rsidRPr="00EC0ADD">
        <w:t>L’évaluation carbone</w:t>
      </w:r>
      <w:r w:rsidR="00AD53CB" w:rsidRPr="00EC0ADD">
        <w:t xml:space="preserve"> visée à l’article 6.5.1 du cahier des charges</w:t>
      </w:r>
    </w:p>
    <w:p w14:paraId="08FB8D97" w14:textId="35BE5064" w:rsidR="0056747A" w:rsidRPr="00EC0ADD" w:rsidRDefault="0056747A" w:rsidP="0056747A">
      <w:pPr>
        <w:spacing w:before="120"/>
      </w:pPr>
      <w:r w:rsidRPr="00EC0ADD">
        <w:t>L’Attestation de conformité n’est recevable que si elle est accompagnée de l’évaluation carbone établie selon la méthodologie définie dans</w:t>
      </w:r>
      <w:r w:rsidR="00B8303A" w:rsidRPr="00EC0ADD">
        <w:t xml:space="preserve"> le Cahier des </w:t>
      </w:r>
      <w:r w:rsidR="006208A3" w:rsidRPr="00EC0ADD">
        <w:t>charges.</w:t>
      </w:r>
    </w:p>
    <w:p w14:paraId="6AA44C88" w14:textId="57D52177" w:rsidR="00AD53CB" w:rsidRPr="00EC0ADD" w:rsidRDefault="0056747A" w:rsidP="0056747A">
      <w:pPr>
        <w:spacing w:before="120"/>
      </w:pPr>
      <w:r w:rsidRPr="00757EDE">
        <w:t>La charge de la preuve de l’envoi ou de la transmission repose sur le Producteur en cas de litige</w:t>
      </w:r>
      <w:r w:rsidR="00757EDE">
        <w:t>.</w:t>
      </w:r>
    </w:p>
    <w:p w14:paraId="775A2438" w14:textId="012F00B9" w:rsidR="0056747A" w:rsidRPr="00EC0ADD" w:rsidRDefault="0056747A" w:rsidP="0056747A">
      <w:pPr>
        <w:pStyle w:val="Titre1"/>
        <w:tabs>
          <w:tab w:val="left" w:pos="1560"/>
        </w:tabs>
        <w:spacing w:after="120"/>
        <w:ind w:right="59"/>
        <w:rPr>
          <w:color w:val="000000" w:themeColor="text1"/>
        </w:rPr>
      </w:pPr>
      <w:r w:rsidRPr="00EC0ADD">
        <w:rPr>
          <w:color w:val="000000" w:themeColor="text1"/>
        </w:rPr>
        <w:t xml:space="preserve"> </w:t>
      </w:r>
      <w:bookmarkStart w:id="5" w:name="_Hlk182407776"/>
      <w:r w:rsidR="00016B14" w:rsidRPr="00EC0ADD">
        <w:rPr>
          <w:color w:val="000000" w:themeColor="text1"/>
        </w:rPr>
        <w:t xml:space="preserve">     </w:t>
      </w:r>
      <w:r w:rsidRPr="00EC0ADD">
        <w:rPr>
          <w:color w:val="000000" w:themeColor="text1"/>
        </w:rPr>
        <w:t xml:space="preserve">Article III </w:t>
      </w:r>
      <w:r w:rsidR="001F673A" w:rsidRPr="00EC0ADD">
        <w:rPr>
          <w:color w:val="000000" w:themeColor="text1"/>
        </w:rPr>
        <w:t>–</w:t>
      </w:r>
      <w:r w:rsidRPr="00EC0ADD">
        <w:rPr>
          <w:color w:val="000000" w:themeColor="text1"/>
        </w:rPr>
        <w:t xml:space="preserve"> Prise d’effet</w:t>
      </w:r>
      <w:r w:rsidR="00441326" w:rsidRPr="00EC0ADD">
        <w:rPr>
          <w:color w:val="000000" w:themeColor="text1"/>
        </w:rPr>
        <w:t xml:space="preserve"> et</w:t>
      </w:r>
      <w:r w:rsidRPr="00EC0ADD">
        <w:rPr>
          <w:color w:val="000000" w:themeColor="text1"/>
        </w:rPr>
        <w:t xml:space="preserve"> durée </w:t>
      </w:r>
      <w:r w:rsidR="00441326" w:rsidRPr="00EC0ADD">
        <w:rPr>
          <w:color w:val="000000" w:themeColor="text1"/>
        </w:rPr>
        <w:t>du contrat</w:t>
      </w:r>
      <w:bookmarkEnd w:id="5"/>
    </w:p>
    <w:p w14:paraId="7D9763F8" w14:textId="7FD88A55" w:rsidR="0049725C" w:rsidRPr="00EC0ADD" w:rsidRDefault="0049725C" w:rsidP="0049725C">
      <w:pPr>
        <w:spacing w:before="120"/>
      </w:pPr>
      <w:r w:rsidRPr="00EC0ADD">
        <w:t>Les dates de prise d’effet et d’échéance sont mentionnées dans les Conditions Particulières.</w:t>
      </w:r>
    </w:p>
    <w:p w14:paraId="582C6703" w14:textId="1AFFCB69" w:rsidR="0056747A" w:rsidRPr="00EC0ADD" w:rsidRDefault="0056747A" w:rsidP="0056747A">
      <w:pPr>
        <w:pStyle w:val="Titre2"/>
        <w:tabs>
          <w:tab w:val="left" w:pos="1276"/>
        </w:tabs>
        <w:ind w:left="720"/>
        <w:rPr>
          <w:color w:val="000000" w:themeColor="text1"/>
          <w:szCs w:val="32"/>
        </w:rPr>
      </w:pPr>
      <w:r w:rsidRPr="00EC0ADD">
        <w:rPr>
          <w:color w:val="000000" w:themeColor="text1"/>
          <w:szCs w:val="32"/>
        </w:rPr>
        <w:t>III.1 Prise d’effet du Contrat</w:t>
      </w:r>
    </w:p>
    <w:p w14:paraId="64E8335F" w14:textId="61109A7F" w:rsidR="003911B5" w:rsidRPr="00EC0ADD" w:rsidRDefault="003911B5" w:rsidP="0056747A">
      <w:r w:rsidRPr="00EC0ADD">
        <w:t xml:space="preserve">La prise d’effet est subordonnée à la fourniture des éléments visés à l’article II au Cocontractant. </w:t>
      </w:r>
    </w:p>
    <w:p w14:paraId="3A78C2DE" w14:textId="25FB218E" w:rsidR="0056747A" w:rsidRPr="00EC0ADD" w:rsidRDefault="0056747A" w:rsidP="0056747A">
      <w:r w:rsidRPr="00EC0ADD">
        <w:t>La date de prise d’effet est le premier du mois suivant la plus tardive des deux dates suivantes si celle-ci n’est pas un premier de mois</w:t>
      </w:r>
      <w:r w:rsidR="001F673A" w:rsidRPr="00EC0ADD">
        <w:t> </w:t>
      </w:r>
      <w:r w:rsidRPr="00EC0ADD">
        <w:t xml:space="preserve">: </w:t>
      </w:r>
    </w:p>
    <w:p w14:paraId="45D8A440" w14:textId="62751650" w:rsidR="0056747A" w:rsidRPr="00EC0ADD" w:rsidRDefault="0056747A" w:rsidP="0056747A">
      <w:r w:rsidRPr="00EC0ADD">
        <w:t xml:space="preserve">- </w:t>
      </w:r>
      <w:r w:rsidR="0082052C" w:rsidRPr="00EC0ADD">
        <w:t>La d</w:t>
      </w:r>
      <w:r w:rsidRPr="00EC0ADD">
        <w:t>ate de mise en service</w:t>
      </w:r>
      <w:r w:rsidR="0082052C" w:rsidRPr="00EC0ADD">
        <w:t xml:space="preserve"> de l’installation</w:t>
      </w:r>
    </w:p>
    <w:p w14:paraId="232210C8" w14:textId="22E22F03" w:rsidR="0056747A" w:rsidRPr="00EC0ADD" w:rsidRDefault="3E37F591" w:rsidP="20261A04">
      <w:r w:rsidRPr="00EC0ADD">
        <w:lastRenderedPageBreak/>
        <w:t xml:space="preserve">- </w:t>
      </w:r>
      <w:r w:rsidR="0082052C" w:rsidRPr="00EC0ADD">
        <w:t>La d</w:t>
      </w:r>
      <w:r w:rsidRPr="00EC0ADD">
        <w:t xml:space="preserve">ate de </w:t>
      </w:r>
      <w:r w:rsidR="00665F4E" w:rsidRPr="00EC0ADD">
        <w:t xml:space="preserve">délivrance </w:t>
      </w:r>
      <w:r w:rsidR="007B37F7" w:rsidRPr="00EC0ADD">
        <w:t>mentionnée</w:t>
      </w:r>
      <w:r w:rsidR="02136005" w:rsidRPr="00EC0ADD">
        <w:t xml:space="preserve"> </w:t>
      </w:r>
      <w:r w:rsidR="00A00579" w:rsidRPr="00EC0ADD">
        <w:t>d</w:t>
      </w:r>
      <w:r w:rsidR="007B37F7" w:rsidRPr="00EC0ADD">
        <w:t>ans</w:t>
      </w:r>
      <w:r w:rsidR="00A00579" w:rsidRPr="00EC0ADD">
        <w:t xml:space="preserve"> </w:t>
      </w:r>
      <w:r w:rsidRPr="00EC0ADD">
        <w:t>l’</w:t>
      </w:r>
      <w:r w:rsidR="00195A32" w:rsidRPr="00EC0ADD">
        <w:t>A</w:t>
      </w:r>
      <w:r w:rsidRPr="00EC0ADD">
        <w:t xml:space="preserve">ttestation de conformité </w:t>
      </w:r>
    </w:p>
    <w:p w14:paraId="62472CC1" w14:textId="77777777" w:rsidR="0056747A" w:rsidRPr="00EC0ADD" w:rsidRDefault="0056747A" w:rsidP="0056747A">
      <w:r w:rsidRPr="00EC0ADD">
        <w:t>La prise d’effet intervient à 0h00.</w:t>
      </w:r>
    </w:p>
    <w:p w14:paraId="5F8CD4FC" w14:textId="6872E067" w:rsidR="0056747A" w:rsidRPr="00EC0ADD" w:rsidRDefault="0056747A" w:rsidP="0056747A">
      <w:pPr>
        <w:pStyle w:val="Titre2"/>
        <w:tabs>
          <w:tab w:val="left" w:pos="1276"/>
        </w:tabs>
        <w:ind w:left="720"/>
        <w:rPr>
          <w:color w:val="000000" w:themeColor="text1"/>
        </w:rPr>
      </w:pPr>
      <w:r w:rsidRPr="00EC0ADD">
        <w:rPr>
          <w:color w:val="000000" w:themeColor="text1"/>
        </w:rPr>
        <w:t>III.2 Durée du Contrat</w:t>
      </w:r>
      <w:r w:rsidR="0049725C" w:rsidRPr="00EC0ADD">
        <w:rPr>
          <w:color w:val="000000" w:themeColor="text1"/>
        </w:rPr>
        <w:t xml:space="preserve"> </w:t>
      </w:r>
    </w:p>
    <w:p w14:paraId="337724E7" w14:textId="77777777" w:rsidR="00012E7C" w:rsidRPr="00EC0ADD" w:rsidRDefault="0056747A" w:rsidP="0056747A">
      <w:pPr>
        <w:rPr>
          <w:color w:val="000000" w:themeColor="text1"/>
        </w:rPr>
      </w:pPr>
      <w:r w:rsidRPr="00EC0ADD">
        <w:rPr>
          <w:color w:val="000000" w:themeColor="text1"/>
        </w:rPr>
        <w:t>La durée du Contrat est définie par l</w:t>
      </w:r>
      <w:r w:rsidR="00B8303A" w:rsidRPr="00EC0ADD">
        <w:rPr>
          <w:color w:val="000000" w:themeColor="text1"/>
        </w:rPr>
        <w:t>e Cahier des charges</w:t>
      </w:r>
      <w:r w:rsidRPr="00EC0ADD">
        <w:rPr>
          <w:color w:val="000000" w:themeColor="text1"/>
        </w:rPr>
        <w:t>.</w:t>
      </w:r>
      <w:r w:rsidR="00347B45" w:rsidRPr="00EC0ADD">
        <w:rPr>
          <w:color w:val="000000" w:themeColor="text1"/>
        </w:rPr>
        <w:t xml:space="preserve"> </w:t>
      </w:r>
    </w:p>
    <w:p w14:paraId="1EC135B8" w14:textId="2671A82D" w:rsidR="0049725C" w:rsidRDefault="00B26949" w:rsidP="005878BE">
      <w:r w:rsidRPr="00EC0ADD">
        <w:t>La date d’échéance est calculée à partir de la date de prise d’effet du contrat.</w:t>
      </w:r>
    </w:p>
    <w:p w14:paraId="2EB24C6D" w14:textId="77777777" w:rsidR="00757EDE" w:rsidRPr="00EC0ADD" w:rsidRDefault="00757EDE" w:rsidP="005878BE"/>
    <w:p w14:paraId="6E7641DC" w14:textId="226B494C" w:rsidR="005A055F" w:rsidRPr="00EC0ADD" w:rsidRDefault="00016B14" w:rsidP="00016B14">
      <w:pPr>
        <w:pStyle w:val="Titre1"/>
        <w:tabs>
          <w:tab w:val="left" w:pos="1418"/>
        </w:tabs>
        <w:spacing w:before="120"/>
        <w:jc w:val="both"/>
        <w:rPr>
          <w:color w:val="auto"/>
        </w:rPr>
      </w:pPr>
      <w:bookmarkStart w:id="6" w:name="_Hlk178845240"/>
      <w:r w:rsidRPr="00EC0ADD">
        <w:rPr>
          <w:color w:val="auto"/>
        </w:rPr>
        <w:t xml:space="preserve">     </w:t>
      </w:r>
      <w:r w:rsidR="009B77E6" w:rsidRPr="00EC0ADD">
        <w:rPr>
          <w:color w:val="auto"/>
        </w:rPr>
        <w:t xml:space="preserve">Article IV </w:t>
      </w:r>
      <w:r w:rsidR="001F673A" w:rsidRPr="00EC0ADD">
        <w:rPr>
          <w:color w:val="auto"/>
        </w:rPr>
        <w:t>–</w:t>
      </w:r>
      <w:r w:rsidR="009B77E6" w:rsidRPr="00EC0ADD">
        <w:rPr>
          <w:color w:val="auto"/>
        </w:rPr>
        <w:t xml:space="preserve"> </w:t>
      </w:r>
      <w:r w:rsidR="005A055F" w:rsidRPr="00EC0ADD">
        <w:rPr>
          <w:color w:val="auto"/>
        </w:rPr>
        <w:t xml:space="preserve">Modifications </w:t>
      </w:r>
      <w:r w:rsidR="00A1229A" w:rsidRPr="00EC0ADD">
        <w:rPr>
          <w:color w:val="auto"/>
        </w:rPr>
        <w:t xml:space="preserve">du </w:t>
      </w:r>
      <w:r w:rsidR="0059330A" w:rsidRPr="00EC0ADD">
        <w:rPr>
          <w:color w:val="auto"/>
        </w:rPr>
        <w:t>C</w:t>
      </w:r>
      <w:r w:rsidR="00A1229A" w:rsidRPr="00EC0ADD">
        <w:rPr>
          <w:color w:val="auto"/>
        </w:rPr>
        <w:t>ontrat</w:t>
      </w:r>
    </w:p>
    <w:bookmarkEnd w:id="6"/>
    <w:p w14:paraId="49C99859" w14:textId="56A9802E" w:rsidR="005A055F" w:rsidRPr="00EC0ADD" w:rsidRDefault="3F8FD6EF" w:rsidP="005A055F">
      <w:pPr>
        <w:autoSpaceDE w:val="0"/>
        <w:autoSpaceDN w:val="0"/>
        <w:adjustRightInd w:val="0"/>
        <w:spacing w:before="120"/>
      </w:pPr>
      <w:r w:rsidRPr="00EC0ADD">
        <w:t xml:space="preserve">Le Producteur peut demander des modifications de son Contrat selon les conditions prévues par </w:t>
      </w:r>
      <w:r w:rsidR="00B8303A" w:rsidRPr="00EC0ADD">
        <w:t xml:space="preserve">le Cahier des charges </w:t>
      </w:r>
      <w:r w:rsidR="004B616F" w:rsidRPr="00EC0ADD">
        <w:t>et</w:t>
      </w:r>
      <w:r w:rsidRPr="00EC0ADD">
        <w:t xml:space="preserve"> selon les modalités de communication précisées par le Cocontractant</w:t>
      </w:r>
      <w:r w:rsidR="71B4533C" w:rsidRPr="00EC0ADD">
        <w:t xml:space="preserve"> et fixées en annexe 1</w:t>
      </w:r>
      <w:r w:rsidR="0056747A" w:rsidRPr="00EC0ADD">
        <w:t xml:space="preserve">. </w:t>
      </w:r>
      <w:r w:rsidRPr="00EC0ADD">
        <w:t>En cas de litige, la charge de la preuve de la demande de modification repose sur le Producteur.</w:t>
      </w:r>
    </w:p>
    <w:p w14:paraId="41F2BA3A" w14:textId="4BF748E3" w:rsidR="0056747A" w:rsidRPr="00EC0ADD" w:rsidRDefault="0056747A" w:rsidP="0056747A">
      <w:pPr>
        <w:autoSpaceDE w:val="0"/>
        <w:autoSpaceDN w:val="0"/>
        <w:adjustRightInd w:val="0"/>
        <w:spacing w:before="120"/>
      </w:pPr>
      <w:bookmarkStart w:id="7" w:name="_Hlk181647658"/>
      <w:r w:rsidRPr="00EC0ADD">
        <w:t>Dans les cas mentionnés dans l’Arrêté Contrôle e</w:t>
      </w:r>
      <w:r w:rsidR="00B8303A" w:rsidRPr="00EC0ADD">
        <w:t>t le Cahier des charges</w:t>
      </w:r>
      <w:r w:rsidRPr="00EC0ADD">
        <w:t>, une nouvelle Attestation de conformité est adressée au Cocontractant dans un délai de 6 mois suivant la date de l</w:t>
      </w:r>
      <w:r w:rsidR="296AE57E" w:rsidRPr="00EC0ADD">
        <w:t>a notification de la modification</w:t>
      </w:r>
      <w:r w:rsidRPr="00EC0ADD">
        <w:t xml:space="preserve"> </w:t>
      </w:r>
      <w:r w:rsidR="01A0F981" w:rsidRPr="00EC0ADD">
        <w:t>qui prend</w:t>
      </w:r>
      <w:r w:rsidRPr="00EC0ADD">
        <w:t xml:space="preserve"> alors effet à la date de signature de</w:t>
      </w:r>
      <w:r w:rsidR="00CC15BD" w:rsidRPr="00EC0ADD">
        <w:t xml:space="preserve"> cette nouvelle</w:t>
      </w:r>
      <w:r w:rsidRPr="00EC0ADD">
        <w:t xml:space="preserve"> </w:t>
      </w:r>
      <w:r w:rsidR="00CC15BD" w:rsidRPr="00EC0ADD">
        <w:t>A</w:t>
      </w:r>
      <w:r w:rsidRPr="00EC0ADD">
        <w:t>ttestation de conformité.</w:t>
      </w:r>
    </w:p>
    <w:p w14:paraId="4E837B9C" w14:textId="32C80A60" w:rsidR="0056747A" w:rsidRPr="00EC0ADD" w:rsidRDefault="0056747A" w:rsidP="005A4E87">
      <w:pPr>
        <w:autoSpaceDE w:val="0"/>
        <w:autoSpaceDN w:val="0"/>
        <w:adjustRightInd w:val="0"/>
        <w:spacing w:before="120"/>
      </w:pPr>
      <w:r w:rsidRPr="00EC0ADD">
        <w:t xml:space="preserve">Si l’organisme agréé constate le non-respect d’une des prescriptions mentionnées à l’Arrêté contrôle, </w:t>
      </w:r>
      <w:r w:rsidR="00B8303A" w:rsidRPr="00EC0ADD">
        <w:t xml:space="preserve">le Cahier de charges </w:t>
      </w:r>
      <w:r w:rsidRPr="00EC0ADD">
        <w:t xml:space="preserve">ou à la demande </w:t>
      </w:r>
      <w:r w:rsidR="00F848F2" w:rsidRPr="00EC0ADD">
        <w:t>de modification</w:t>
      </w:r>
      <w:r w:rsidRPr="00EC0ADD">
        <w:t xml:space="preserve">, le Producteur dispose d’un délai de 3 mois à compter de l’expiration du délai de transmission de l’attestation de conformité pour régulariser la situation et faire réaliser un nouveau contrôle de l’Installation. </w:t>
      </w:r>
    </w:p>
    <w:bookmarkEnd w:id="7"/>
    <w:p w14:paraId="5E380C75" w14:textId="1BF9022E" w:rsidR="00013199" w:rsidRPr="00EC0ADD" w:rsidRDefault="005A055F" w:rsidP="005A055F">
      <w:pPr>
        <w:spacing w:before="120"/>
      </w:pPr>
      <w:r w:rsidRPr="00EC0ADD">
        <w:t xml:space="preserve">Le changement de panneaux ou films photovoltaïques n’est possible que dans les cas autorisés par le ministre chargé de l’Energie. </w:t>
      </w:r>
    </w:p>
    <w:p w14:paraId="61825D99" w14:textId="383E329F" w:rsidR="008671B3" w:rsidRPr="00EC0ADD" w:rsidRDefault="00016B14" w:rsidP="00026285">
      <w:pPr>
        <w:pStyle w:val="Titre1"/>
        <w:tabs>
          <w:tab w:val="left" w:pos="1560"/>
        </w:tabs>
        <w:spacing w:after="120"/>
        <w:rPr>
          <w:color w:val="000000" w:themeColor="text1"/>
        </w:rPr>
      </w:pPr>
      <w:bookmarkStart w:id="8" w:name="_Ref107487031"/>
      <w:r w:rsidRPr="00EC0ADD">
        <w:rPr>
          <w:color w:val="000000" w:themeColor="text1"/>
        </w:rPr>
        <w:t xml:space="preserve">     </w:t>
      </w:r>
      <w:r w:rsidR="00426D9C" w:rsidRPr="00EC0ADD">
        <w:rPr>
          <w:color w:val="000000" w:themeColor="text1"/>
        </w:rPr>
        <w:t>Article V</w:t>
      </w:r>
      <w:r w:rsidR="000453EB" w:rsidRPr="00EC0ADD">
        <w:rPr>
          <w:color w:val="000000" w:themeColor="text1"/>
        </w:rPr>
        <w:t xml:space="preserve"> </w:t>
      </w:r>
      <w:r w:rsidR="001F673A" w:rsidRPr="00EC0ADD">
        <w:rPr>
          <w:color w:val="000000" w:themeColor="text1"/>
        </w:rPr>
        <w:t>–</w:t>
      </w:r>
      <w:r w:rsidR="00426D9C" w:rsidRPr="00EC0ADD">
        <w:rPr>
          <w:color w:val="000000" w:themeColor="text1"/>
        </w:rPr>
        <w:t xml:space="preserve"> </w:t>
      </w:r>
      <w:r w:rsidR="181423D3" w:rsidRPr="00EC0ADD">
        <w:rPr>
          <w:color w:val="000000" w:themeColor="text1"/>
        </w:rPr>
        <w:t>Données de Facturation</w:t>
      </w:r>
      <w:bookmarkEnd w:id="8"/>
    </w:p>
    <w:p w14:paraId="638ACBF6" w14:textId="1C525AC0" w:rsidR="0056747A" w:rsidRPr="00EC0ADD" w:rsidRDefault="007D3A31" w:rsidP="00026285">
      <w:pPr>
        <w:shd w:val="clear" w:color="auto" w:fill="FFFFFF" w:themeFill="background1"/>
        <w:rPr>
          <w:color w:val="000000" w:themeColor="text1"/>
          <w:szCs w:val="24"/>
        </w:rPr>
      </w:pPr>
      <w:r w:rsidRPr="00EC0ADD">
        <w:rPr>
          <w:color w:val="000000" w:themeColor="text1"/>
          <w:szCs w:val="24"/>
        </w:rPr>
        <w:t xml:space="preserve">Le Producteur s’engage à disposer, à partir de la prise d’effet du Contrat et jusqu’à son échéance, d’un contrat avec le </w:t>
      </w:r>
      <w:r w:rsidR="00412CC8" w:rsidRPr="00EC0ADD">
        <w:rPr>
          <w:color w:val="000000" w:themeColor="text1"/>
          <w:szCs w:val="24"/>
        </w:rPr>
        <w:t>Gestionnaire</w:t>
      </w:r>
      <w:r w:rsidRPr="00EC0ADD">
        <w:rPr>
          <w:color w:val="000000" w:themeColor="text1"/>
          <w:szCs w:val="24"/>
        </w:rPr>
        <w:t xml:space="preserve"> de Réseau prévoyant la mesure de l’énergie produite par l’Installation.</w:t>
      </w:r>
    </w:p>
    <w:p w14:paraId="1B6A27EB" w14:textId="1E702CA7" w:rsidR="004F27B0" w:rsidRPr="00EC0ADD" w:rsidRDefault="004F27B0" w:rsidP="004F27B0">
      <w:pPr>
        <w:shd w:val="clear" w:color="auto" w:fill="FFFFFF" w:themeFill="background1"/>
        <w:rPr>
          <w:color w:val="000000" w:themeColor="text1"/>
          <w:szCs w:val="24"/>
        </w:rPr>
      </w:pPr>
      <w:r w:rsidRPr="00EC0ADD">
        <w:rPr>
          <w:color w:val="000000" w:themeColor="text1"/>
          <w:szCs w:val="24"/>
        </w:rPr>
        <w:t xml:space="preserve">Pour les besoins de l’exécution du Contrat exclusivement, le Producteur donne l’autorisation au Cocontractant de recevoir et d’utiliser les Données de Facturation émises par le </w:t>
      </w:r>
      <w:r w:rsidR="00412CC8" w:rsidRPr="00EC0ADD">
        <w:rPr>
          <w:color w:val="000000" w:themeColor="text1"/>
          <w:szCs w:val="24"/>
        </w:rPr>
        <w:t>Gestionnaire</w:t>
      </w:r>
      <w:r w:rsidRPr="00EC0ADD">
        <w:rPr>
          <w:color w:val="000000" w:themeColor="text1"/>
          <w:szCs w:val="24"/>
        </w:rPr>
        <w:t xml:space="preserve"> de réseau. </w:t>
      </w:r>
    </w:p>
    <w:p w14:paraId="6403023D" w14:textId="5655646B" w:rsidR="004F27B0" w:rsidRPr="00EC0ADD" w:rsidRDefault="004F27B0" w:rsidP="004F27B0">
      <w:pPr>
        <w:shd w:val="clear" w:color="auto" w:fill="FFFFFF" w:themeFill="background1"/>
        <w:rPr>
          <w:color w:val="000000" w:themeColor="text1"/>
          <w:szCs w:val="24"/>
        </w:rPr>
      </w:pPr>
      <w:r w:rsidRPr="00EC0ADD">
        <w:rPr>
          <w:color w:val="000000" w:themeColor="text1"/>
          <w:szCs w:val="24"/>
        </w:rPr>
        <w:t xml:space="preserve">En particulier, le Producteur s’engage à autoriser, au-delà </w:t>
      </w:r>
      <w:r w:rsidR="0082052C" w:rsidRPr="00EC0ADD">
        <w:rPr>
          <w:color w:val="000000" w:themeColor="text1"/>
          <w:szCs w:val="24"/>
        </w:rPr>
        <w:t xml:space="preserve">de </w:t>
      </w:r>
      <w:r w:rsidRPr="00EC0ADD">
        <w:rPr>
          <w:color w:val="000000" w:themeColor="text1"/>
          <w:szCs w:val="24"/>
        </w:rPr>
        <w:t xml:space="preserve">la date d’échéance du présent Contrat, le Cocontractant à accéder aux Données de Facturation émises par le </w:t>
      </w:r>
      <w:r w:rsidR="00412CC8" w:rsidRPr="00EC0ADD">
        <w:rPr>
          <w:color w:val="000000" w:themeColor="text1"/>
          <w:szCs w:val="24"/>
        </w:rPr>
        <w:t>Gestionnaire</w:t>
      </w:r>
      <w:r w:rsidRPr="00EC0ADD">
        <w:rPr>
          <w:color w:val="000000" w:themeColor="text1"/>
          <w:szCs w:val="24"/>
        </w:rPr>
        <w:t xml:space="preserve"> de réseau relatives à l’intégralité de la durée du présent Contrat définie à l’article III.2.</w:t>
      </w:r>
    </w:p>
    <w:p w14:paraId="78DB0332" w14:textId="1D502B57" w:rsidR="008671B3" w:rsidRPr="00EC0ADD" w:rsidRDefault="008671B3" w:rsidP="004F27B0">
      <w:pPr>
        <w:rPr>
          <w:color w:val="000000" w:themeColor="text1"/>
          <w:szCs w:val="24"/>
        </w:rPr>
      </w:pPr>
      <w:r w:rsidRPr="00EC0ADD">
        <w:rPr>
          <w:color w:val="000000" w:themeColor="text1"/>
          <w:szCs w:val="24"/>
        </w:rPr>
        <w:t xml:space="preserve">Dans les </w:t>
      </w:r>
      <w:r w:rsidR="00A428D2" w:rsidRPr="00EC0ADD">
        <w:rPr>
          <w:color w:val="000000" w:themeColor="text1"/>
          <w:szCs w:val="24"/>
        </w:rPr>
        <w:t>cinq (</w:t>
      </w:r>
      <w:r w:rsidR="00DF6B38" w:rsidRPr="00EC0ADD">
        <w:rPr>
          <w:color w:val="000000" w:themeColor="text1"/>
          <w:szCs w:val="24"/>
        </w:rPr>
        <w:t>5</w:t>
      </w:r>
      <w:r w:rsidR="00A428D2" w:rsidRPr="00EC0ADD">
        <w:rPr>
          <w:color w:val="000000" w:themeColor="text1"/>
          <w:szCs w:val="24"/>
        </w:rPr>
        <w:t>)</w:t>
      </w:r>
      <w:r w:rsidRPr="00EC0ADD">
        <w:rPr>
          <w:color w:val="000000" w:themeColor="text1"/>
          <w:szCs w:val="24"/>
        </w:rPr>
        <w:t xml:space="preserve"> jours ouvrés suivant la transmission au </w:t>
      </w:r>
      <w:r w:rsidR="00D44473" w:rsidRPr="00EC0ADD">
        <w:rPr>
          <w:color w:val="000000" w:themeColor="text1"/>
        </w:rPr>
        <w:t>Cocontractant</w:t>
      </w:r>
      <w:r w:rsidRPr="00EC0ADD">
        <w:rPr>
          <w:color w:val="000000" w:themeColor="text1"/>
          <w:szCs w:val="24"/>
        </w:rPr>
        <w:t xml:space="preserve"> desdites Données par le </w:t>
      </w:r>
      <w:r w:rsidR="00412CC8" w:rsidRPr="00EC0ADD">
        <w:rPr>
          <w:color w:val="000000" w:themeColor="text1"/>
          <w:szCs w:val="24"/>
        </w:rPr>
        <w:t>Gestionnaire</w:t>
      </w:r>
      <w:r w:rsidRPr="00EC0ADD">
        <w:rPr>
          <w:color w:val="000000" w:themeColor="text1"/>
          <w:szCs w:val="24"/>
        </w:rPr>
        <w:t xml:space="preserve"> de Réseau, le </w:t>
      </w:r>
      <w:r w:rsidR="00D44473" w:rsidRPr="00EC0ADD">
        <w:rPr>
          <w:color w:val="000000" w:themeColor="text1"/>
        </w:rPr>
        <w:t>Cocontractant</w:t>
      </w:r>
      <w:r w:rsidRPr="00EC0ADD">
        <w:rPr>
          <w:color w:val="000000" w:themeColor="text1"/>
          <w:szCs w:val="24"/>
        </w:rPr>
        <w:t xml:space="preserve"> communique au </w:t>
      </w:r>
      <w:r w:rsidR="00C04D28" w:rsidRPr="00EC0ADD">
        <w:rPr>
          <w:color w:val="000000" w:themeColor="text1"/>
          <w:szCs w:val="24"/>
        </w:rPr>
        <w:t>Producteur</w:t>
      </w:r>
      <w:r w:rsidR="001F673A" w:rsidRPr="00EC0ADD">
        <w:rPr>
          <w:color w:val="000000" w:themeColor="text1"/>
          <w:szCs w:val="24"/>
        </w:rPr>
        <w:t> </w:t>
      </w:r>
      <w:r w:rsidRPr="00EC0ADD">
        <w:rPr>
          <w:color w:val="000000" w:themeColor="text1"/>
          <w:szCs w:val="24"/>
        </w:rPr>
        <w:t>:</w:t>
      </w:r>
    </w:p>
    <w:p w14:paraId="05168616" w14:textId="02B6A1F7" w:rsidR="008671B3" w:rsidRPr="00EC0ADD" w:rsidRDefault="008671B3" w:rsidP="00C87C1E">
      <w:pPr>
        <w:pStyle w:val="Paragraphedeliste"/>
        <w:numPr>
          <w:ilvl w:val="0"/>
          <w:numId w:val="3"/>
        </w:numPr>
        <w:shd w:val="clear" w:color="auto" w:fill="FFFFFF" w:themeFill="background1"/>
        <w:spacing w:line="240" w:lineRule="auto"/>
        <w:rPr>
          <w:color w:val="000000" w:themeColor="text1"/>
          <w:szCs w:val="24"/>
        </w:rPr>
      </w:pPr>
      <w:r w:rsidRPr="00EC0ADD">
        <w:rPr>
          <w:color w:val="000000" w:themeColor="text1"/>
          <w:szCs w:val="24"/>
        </w:rPr>
        <w:t>les Données de Facturation relatives à un mois donné (</w:t>
      </w:r>
      <w:proofErr w:type="spellStart"/>
      <w:r w:rsidRPr="00EC0ADD">
        <w:rPr>
          <w:color w:val="000000" w:themeColor="text1"/>
          <w:szCs w:val="24"/>
        </w:rPr>
        <w:t>E</w:t>
      </w:r>
      <w:r w:rsidRPr="00EC0ADD">
        <w:rPr>
          <w:color w:val="000000" w:themeColor="text1"/>
          <w:szCs w:val="24"/>
          <w:vertAlign w:val="subscript"/>
        </w:rPr>
        <w:t>j</w:t>
      </w:r>
      <w:proofErr w:type="spellEnd"/>
      <w:r w:rsidRPr="00EC0ADD">
        <w:rPr>
          <w:color w:val="000000" w:themeColor="text1"/>
          <w:szCs w:val="24"/>
        </w:rPr>
        <w:t xml:space="preserve">). Ces données sont transmises par le </w:t>
      </w:r>
      <w:r w:rsidR="00412CC8" w:rsidRPr="00EC0ADD">
        <w:rPr>
          <w:color w:val="000000" w:themeColor="text1"/>
          <w:szCs w:val="24"/>
        </w:rPr>
        <w:t>Gestionnaire</w:t>
      </w:r>
      <w:r w:rsidRPr="00EC0ADD">
        <w:rPr>
          <w:color w:val="000000" w:themeColor="text1"/>
          <w:szCs w:val="24"/>
        </w:rPr>
        <w:t xml:space="preserve"> de Réseau au </w:t>
      </w:r>
      <w:r w:rsidR="00D44473" w:rsidRPr="00EC0ADD">
        <w:rPr>
          <w:color w:val="000000" w:themeColor="text1"/>
          <w:szCs w:val="24"/>
        </w:rPr>
        <w:t>Cocontractant</w:t>
      </w:r>
      <w:r w:rsidR="00A428D2" w:rsidRPr="00EC0ADD">
        <w:rPr>
          <w:strike/>
          <w:color w:val="000000" w:themeColor="text1"/>
          <w:szCs w:val="24"/>
        </w:rPr>
        <w:t xml:space="preserve">, </w:t>
      </w:r>
      <w:r w:rsidR="00A428D2" w:rsidRPr="00EC0ADD">
        <w:rPr>
          <w:color w:val="000000" w:themeColor="text1"/>
          <w:szCs w:val="24"/>
        </w:rPr>
        <w:t>comme</w:t>
      </w:r>
      <w:r w:rsidR="0074051C" w:rsidRPr="00EC0ADD">
        <w:rPr>
          <w:color w:val="000000" w:themeColor="text1"/>
          <w:szCs w:val="24"/>
        </w:rPr>
        <w:t xml:space="preserve"> </w:t>
      </w:r>
      <w:r w:rsidR="00A428D2" w:rsidRPr="00EC0ADD">
        <w:rPr>
          <w:color w:val="000000" w:themeColor="text1"/>
          <w:szCs w:val="24"/>
        </w:rPr>
        <w:t>prévu à l’article R.314-43 du code de l’énergie</w:t>
      </w:r>
      <w:r w:rsidR="001F673A" w:rsidRPr="00EC0ADD">
        <w:rPr>
          <w:color w:val="000000" w:themeColor="text1"/>
          <w:szCs w:val="24"/>
        </w:rPr>
        <w:t> </w:t>
      </w:r>
      <w:r w:rsidRPr="00EC0ADD">
        <w:rPr>
          <w:color w:val="000000" w:themeColor="text1"/>
          <w:szCs w:val="24"/>
        </w:rPr>
        <w:t>;</w:t>
      </w:r>
    </w:p>
    <w:p w14:paraId="4C22A347" w14:textId="3194B14D" w:rsidR="008671B3" w:rsidRPr="00EC0ADD" w:rsidRDefault="008671B3" w:rsidP="00C87C1E">
      <w:pPr>
        <w:pStyle w:val="Paragraphedeliste"/>
        <w:numPr>
          <w:ilvl w:val="0"/>
          <w:numId w:val="3"/>
        </w:numPr>
        <w:shd w:val="clear" w:color="auto" w:fill="FFFFFF" w:themeFill="background1"/>
        <w:spacing w:line="240" w:lineRule="auto"/>
        <w:rPr>
          <w:color w:val="000000" w:themeColor="text1"/>
          <w:szCs w:val="24"/>
        </w:rPr>
      </w:pPr>
      <w:r w:rsidRPr="00EC0ADD">
        <w:rPr>
          <w:color w:val="000000" w:themeColor="text1"/>
          <w:szCs w:val="24"/>
        </w:rPr>
        <w:t>les Données de Facturation nécessaires à l’établissement de la facture annuelle</w:t>
      </w:r>
      <w:r w:rsidR="00D430AE" w:rsidRPr="00EC0ADD">
        <w:rPr>
          <w:color w:val="000000" w:themeColor="text1"/>
          <w:szCs w:val="24"/>
        </w:rPr>
        <w:t xml:space="preserve"> (</w:t>
      </w:r>
      <w:proofErr w:type="spellStart"/>
      <w:r w:rsidR="00D430AE" w:rsidRPr="00EC0ADD">
        <w:rPr>
          <w:color w:val="000000" w:themeColor="text1"/>
          <w:szCs w:val="24"/>
        </w:rPr>
        <w:t>Ei</w:t>
      </w:r>
      <w:proofErr w:type="spellEnd"/>
      <w:r w:rsidR="00D430AE" w:rsidRPr="00EC0ADD">
        <w:rPr>
          <w:color w:val="000000" w:themeColor="text1"/>
          <w:szCs w:val="24"/>
        </w:rPr>
        <w:t>)</w:t>
      </w:r>
      <w:r w:rsidRPr="00EC0ADD">
        <w:rPr>
          <w:color w:val="000000" w:themeColor="text1"/>
          <w:szCs w:val="24"/>
        </w:rPr>
        <w:t xml:space="preserve">. Ces données sont transmises au </w:t>
      </w:r>
      <w:r w:rsidR="00D44473" w:rsidRPr="00EC0ADD">
        <w:rPr>
          <w:color w:val="000000" w:themeColor="text1"/>
        </w:rPr>
        <w:t>Cocontractant</w:t>
      </w:r>
      <w:r w:rsidRPr="00EC0ADD">
        <w:rPr>
          <w:color w:val="000000" w:themeColor="text1"/>
          <w:szCs w:val="24"/>
        </w:rPr>
        <w:t xml:space="preserve"> par le </w:t>
      </w:r>
      <w:r w:rsidR="00412CC8" w:rsidRPr="00EC0ADD">
        <w:rPr>
          <w:color w:val="000000" w:themeColor="text1"/>
          <w:szCs w:val="24"/>
        </w:rPr>
        <w:t>Gestionnaire</w:t>
      </w:r>
      <w:r w:rsidRPr="00EC0ADD">
        <w:rPr>
          <w:color w:val="000000" w:themeColor="text1"/>
          <w:szCs w:val="24"/>
        </w:rPr>
        <w:t xml:space="preserve"> de Réseau </w:t>
      </w:r>
      <w:r w:rsidR="000458B2" w:rsidRPr="00EC0ADD">
        <w:rPr>
          <w:color w:val="000000" w:themeColor="text1"/>
          <w:szCs w:val="24"/>
        </w:rPr>
        <w:t>comme prévu à l’article R.314</w:t>
      </w:r>
      <w:r w:rsidR="000458B2" w:rsidRPr="00EC0ADD">
        <w:rPr>
          <w:rFonts w:ascii="Cambria Math" w:hAnsi="Cambria Math" w:cs="Cambria Math"/>
          <w:color w:val="000000" w:themeColor="text1"/>
          <w:szCs w:val="24"/>
        </w:rPr>
        <w:t>‑</w:t>
      </w:r>
      <w:r w:rsidR="000458B2" w:rsidRPr="00EC0ADD">
        <w:rPr>
          <w:color w:val="000000" w:themeColor="text1"/>
          <w:szCs w:val="24"/>
        </w:rPr>
        <w:t>45 du code de l’énergie</w:t>
      </w:r>
      <w:r w:rsidR="00CD2A7F" w:rsidRPr="00EC0ADD">
        <w:rPr>
          <w:color w:val="000000" w:themeColor="text1"/>
          <w:szCs w:val="24"/>
        </w:rPr>
        <w:t>.</w:t>
      </w:r>
      <w:r w:rsidRPr="00EC0ADD">
        <w:rPr>
          <w:color w:val="000000" w:themeColor="text1"/>
          <w:szCs w:val="24"/>
        </w:rPr>
        <w:t xml:space="preserve"> </w:t>
      </w:r>
    </w:p>
    <w:p w14:paraId="67DEB7DA" w14:textId="7917B54D" w:rsidR="008671B3" w:rsidRPr="00EC0ADD" w:rsidRDefault="008671B3" w:rsidP="006F7520">
      <w:pPr>
        <w:rPr>
          <w:color w:val="000000" w:themeColor="text1"/>
          <w:szCs w:val="24"/>
        </w:rPr>
      </w:pPr>
      <w:r w:rsidRPr="00EC0ADD">
        <w:rPr>
          <w:color w:val="000000" w:themeColor="text1"/>
          <w:szCs w:val="24"/>
        </w:rPr>
        <w:t xml:space="preserve">Le </w:t>
      </w:r>
      <w:r w:rsidR="00D44473" w:rsidRPr="00EC0ADD">
        <w:rPr>
          <w:color w:val="000000" w:themeColor="text1"/>
        </w:rPr>
        <w:t>Cocontractant</w:t>
      </w:r>
      <w:r w:rsidRPr="00EC0ADD">
        <w:rPr>
          <w:color w:val="000000" w:themeColor="text1"/>
          <w:szCs w:val="24"/>
        </w:rPr>
        <w:t xml:space="preserve"> ne pourra être inquiété ni voir sa responsabilité engagée par le Producteur du fait des conséquences de toute nature</w:t>
      </w:r>
      <w:r w:rsidR="006208A3" w:rsidRPr="00EC0ADD">
        <w:rPr>
          <w:color w:val="000000" w:themeColor="text1"/>
          <w:szCs w:val="24"/>
        </w:rPr>
        <w:t xml:space="preserve"> </w:t>
      </w:r>
      <w:r w:rsidRPr="00EC0ADD">
        <w:rPr>
          <w:color w:val="000000" w:themeColor="text1"/>
          <w:szCs w:val="24"/>
        </w:rPr>
        <w:t xml:space="preserve">liées à un retard ou à des erreurs commises dans l’élaboration ou la transmission des Données de Facturation par le </w:t>
      </w:r>
      <w:r w:rsidR="00412CC8" w:rsidRPr="00EC0ADD">
        <w:rPr>
          <w:color w:val="000000" w:themeColor="text1"/>
          <w:szCs w:val="24"/>
        </w:rPr>
        <w:t>Gestionnaire</w:t>
      </w:r>
      <w:r w:rsidRPr="00EC0ADD">
        <w:rPr>
          <w:color w:val="000000" w:themeColor="text1"/>
          <w:szCs w:val="24"/>
        </w:rPr>
        <w:t xml:space="preserve"> de Réseau. </w:t>
      </w:r>
    </w:p>
    <w:p w14:paraId="664016F6" w14:textId="4528DDF8" w:rsidR="008671B3" w:rsidRPr="00EC0ADD" w:rsidRDefault="00016B14" w:rsidP="0056747A">
      <w:pPr>
        <w:pStyle w:val="Titre1"/>
        <w:tabs>
          <w:tab w:val="left" w:pos="1560"/>
        </w:tabs>
        <w:spacing w:after="120"/>
        <w:ind w:left="141" w:right="-83"/>
        <w:rPr>
          <w:color w:val="000000" w:themeColor="text1"/>
          <w:szCs w:val="32"/>
        </w:rPr>
      </w:pPr>
      <w:bookmarkStart w:id="9" w:name="_Ref107487039"/>
      <w:bookmarkStart w:id="10" w:name="_Hlk178845457"/>
      <w:r w:rsidRPr="00EC0ADD">
        <w:rPr>
          <w:color w:val="000000" w:themeColor="text1"/>
          <w:szCs w:val="32"/>
        </w:rPr>
        <w:lastRenderedPageBreak/>
        <w:t xml:space="preserve">     </w:t>
      </w:r>
      <w:r w:rsidR="00EB113F" w:rsidRPr="00EC0ADD">
        <w:rPr>
          <w:color w:val="000000" w:themeColor="text1"/>
          <w:szCs w:val="32"/>
        </w:rPr>
        <w:t xml:space="preserve">Article </w:t>
      </w:r>
      <w:r w:rsidR="00F27DC1" w:rsidRPr="00EC0ADD">
        <w:rPr>
          <w:color w:val="000000" w:themeColor="text1"/>
          <w:szCs w:val="32"/>
        </w:rPr>
        <w:t>VI</w:t>
      </w:r>
      <w:r w:rsidR="00EB113F" w:rsidRPr="00EC0ADD">
        <w:rPr>
          <w:color w:val="000000" w:themeColor="text1"/>
          <w:szCs w:val="32"/>
        </w:rPr>
        <w:t xml:space="preserve"> </w:t>
      </w:r>
      <w:r w:rsidR="001F673A" w:rsidRPr="00EC0ADD">
        <w:rPr>
          <w:color w:val="000000" w:themeColor="text1"/>
          <w:szCs w:val="32"/>
        </w:rPr>
        <w:t>–</w:t>
      </w:r>
      <w:r w:rsidR="00EB113F" w:rsidRPr="00EC0ADD">
        <w:rPr>
          <w:color w:val="000000" w:themeColor="text1"/>
          <w:szCs w:val="32"/>
        </w:rPr>
        <w:t xml:space="preserve"> </w:t>
      </w:r>
      <w:r w:rsidR="008671B3" w:rsidRPr="00EC0ADD">
        <w:rPr>
          <w:color w:val="000000" w:themeColor="text1"/>
          <w:szCs w:val="32"/>
        </w:rPr>
        <w:t>Factures, avoirs et modalités de paiement</w:t>
      </w:r>
      <w:bookmarkEnd w:id="9"/>
    </w:p>
    <w:bookmarkEnd w:id="10"/>
    <w:p w14:paraId="43BDC35E" w14:textId="4BD855A0" w:rsidR="008671B3" w:rsidRPr="00EC0ADD" w:rsidRDefault="00F27DC1" w:rsidP="0056747A">
      <w:pPr>
        <w:pStyle w:val="Titre2"/>
        <w:tabs>
          <w:tab w:val="left" w:pos="1276"/>
        </w:tabs>
        <w:ind w:left="720"/>
        <w:rPr>
          <w:color w:val="000000" w:themeColor="text1"/>
          <w:szCs w:val="32"/>
        </w:rPr>
      </w:pPr>
      <w:r w:rsidRPr="00EC0ADD">
        <w:rPr>
          <w:color w:val="000000" w:themeColor="text1"/>
          <w:szCs w:val="32"/>
        </w:rPr>
        <w:t>VI</w:t>
      </w:r>
      <w:r w:rsidR="00264389" w:rsidRPr="00EC0ADD">
        <w:rPr>
          <w:color w:val="000000" w:themeColor="text1"/>
          <w:szCs w:val="32"/>
        </w:rPr>
        <w:t xml:space="preserve">.1 </w:t>
      </w:r>
      <w:r w:rsidR="008671B3" w:rsidRPr="00EC0ADD">
        <w:rPr>
          <w:color w:val="000000" w:themeColor="text1"/>
          <w:szCs w:val="32"/>
        </w:rPr>
        <w:t xml:space="preserve">Emission des factures ou avoirs du </w:t>
      </w:r>
      <w:r w:rsidR="001015DD" w:rsidRPr="00EC0ADD">
        <w:rPr>
          <w:color w:val="000000" w:themeColor="text1"/>
          <w:szCs w:val="32"/>
        </w:rPr>
        <w:t>c</w:t>
      </w:r>
      <w:r w:rsidR="008671B3" w:rsidRPr="00EC0ADD">
        <w:rPr>
          <w:color w:val="000000" w:themeColor="text1"/>
          <w:szCs w:val="32"/>
        </w:rPr>
        <w:t xml:space="preserve">omplément de </w:t>
      </w:r>
      <w:r w:rsidR="001015DD" w:rsidRPr="00EC0ADD">
        <w:rPr>
          <w:color w:val="000000" w:themeColor="text1"/>
          <w:szCs w:val="32"/>
        </w:rPr>
        <w:t>r</w:t>
      </w:r>
      <w:r w:rsidR="008671B3" w:rsidRPr="00EC0ADD">
        <w:rPr>
          <w:color w:val="000000" w:themeColor="text1"/>
          <w:szCs w:val="32"/>
        </w:rPr>
        <w:t>émunération</w:t>
      </w:r>
    </w:p>
    <w:p w14:paraId="3B2FCC9C" w14:textId="3DCDBB3E" w:rsidR="008E236B" w:rsidRPr="00EC0ADD" w:rsidRDefault="008E236B" w:rsidP="000C22F6">
      <w:pPr>
        <w:rPr>
          <w:rFonts w:eastAsia="Aptos"/>
        </w:rPr>
      </w:pPr>
      <w:r w:rsidRPr="00EC0ADD">
        <w:rPr>
          <w:rFonts w:eastAsia="Aptos"/>
        </w:rPr>
        <w:t xml:space="preserve">Le complément de rémunération est dû par le Cocontractant au Producteur s’il est positif et par le Producteur au Cocontractant s’il est négatif. </w:t>
      </w:r>
    </w:p>
    <w:p w14:paraId="61FCCB7B" w14:textId="642744E6" w:rsidR="008671B3" w:rsidRPr="00EC0ADD" w:rsidRDefault="008671B3" w:rsidP="000C22F6">
      <w:pPr>
        <w:rPr>
          <w:color w:val="000000" w:themeColor="text1"/>
        </w:rPr>
      </w:pPr>
      <w:r w:rsidRPr="00EC0ADD">
        <w:rPr>
          <w:color w:val="000000" w:themeColor="text1"/>
        </w:rPr>
        <w:t xml:space="preserve">Le </w:t>
      </w:r>
      <w:r w:rsidR="00DA283A" w:rsidRPr="00EC0ADD">
        <w:rPr>
          <w:color w:val="000000" w:themeColor="text1"/>
        </w:rPr>
        <w:t>Producteur</w:t>
      </w:r>
      <w:r w:rsidRPr="00EC0ADD">
        <w:rPr>
          <w:color w:val="000000" w:themeColor="text1"/>
        </w:rPr>
        <w:t xml:space="preserve"> établit des factures ou avoirs sur la base des Données de Facturation, des prix de marché de référence publiés par l’</w:t>
      </w:r>
      <w:r w:rsidR="00523996" w:rsidRPr="00EC0ADD">
        <w:rPr>
          <w:color w:val="000000" w:themeColor="text1"/>
        </w:rPr>
        <w:t>A</w:t>
      </w:r>
      <w:r w:rsidRPr="00EC0ADD">
        <w:rPr>
          <w:color w:val="000000" w:themeColor="text1"/>
        </w:rPr>
        <w:t>utorité de régulation, des règles d</w:t>
      </w:r>
      <w:r w:rsidR="001F673A" w:rsidRPr="00EC0ADD">
        <w:rPr>
          <w:color w:val="000000" w:themeColor="text1"/>
        </w:rPr>
        <w:t>’</w:t>
      </w:r>
      <w:r w:rsidRPr="00EC0ADD">
        <w:rPr>
          <w:color w:val="000000" w:themeColor="text1"/>
        </w:rPr>
        <w:t>arrondis et d’indexation fixées en</w:t>
      </w:r>
      <w:r w:rsidR="003C0E64" w:rsidRPr="00EC0ADD">
        <w:rPr>
          <w:color w:val="000000" w:themeColor="text1"/>
        </w:rPr>
        <w:t xml:space="preserve"> </w:t>
      </w:r>
      <w:r w:rsidR="6924855A" w:rsidRPr="00EC0ADD">
        <w:rPr>
          <w:color w:val="000000" w:themeColor="text1"/>
        </w:rPr>
        <w:t>a</w:t>
      </w:r>
      <w:r w:rsidR="00C06ACA" w:rsidRPr="00EC0ADD">
        <w:rPr>
          <w:color w:val="000000" w:themeColor="text1"/>
        </w:rPr>
        <w:t xml:space="preserve">nnexe 2 </w:t>
      </w:r>
      <w:r w:rsidRPr="00EC0ADD">
        <w:rPr>
          <w:color w:val="000000" w:themeColor="text1"/>
        </w:rPr>
        <w:t>et des règles contractuelles en cas d’année incomplète, de changement de puissance ou de suspension du Contrat fixées en</w:t>
      </w:r>
      <w:r w:rsidR="003C0E64" w:rsidRPr="00EC0ADD">
        <w:rPr>
          <w:color w:val="000000" w:themeColor="text1"/>
        </w:rPr>
        <w:t xml:space="preserve"> </w:t>
      </w:r>
      <w:r w:rsidR="4B113A19" w:rsidRPr="00EC0ADD">
        <w:rPr>
          <w:color w:val="000000" w:themeColor="text1"/>
        </w:rPr>
        <w:t>a</w:t>
      </w:r>
      <w:r w:rsidR="00C06ACA" w:rsidRPr="00EC0ADD">
        <w:rPr>
          <w:color w:val="000000" w:themeColor="text1"/>
        </w:rPr>
        <w:t>nnexe 3</w:t>
      </w:r>
      <w:r w:rsidR="003C0E64" w:rsidRPr="00EC0ADD">
        <w:rPr>
          <w:color w:val="000000" w:themeColor="text1"/>
        </w:rPr>
        <w:t>.</w:t>
      </w:r>
    </w:p>
    <w:p w14:paraId="12654608" w14:textId="1562C99D" w:rsidR="005A055F" w:rsidRPr="00EC0ADD" w:rsidRDefault="005A055F" w:rsidP="005A055F">
      <w:pPr>
        <w:spacing w:before="120"/>
      </w:pPr>
      <w:r w:rsidRPr="00EC0ADD">
        <w:t xml:space="preserve">La facture ou l’avoir </w:t>
      </w:r>
      <w:proofErr w:type="spellStart"/>
      <w:r w:rsidRPr="00EC0ADD">
        <w:t>indique</w:t>
      </w:r>
      <w:proofErr w:type="spellEnd"/>
      <w:r w:rsidRPr="00EC0ADD">
        <w:t xml:space="preserve"> le montant global du complément de rémunération, ainsi que le montant de chacune de ses composantes </w:t>
      </w:r>
      <w:bookmarkStart w:id="11" w:name="_Hlk103172794"/>
      <w:r w:rsidRPr="00EC0ADD">
        <w:t xml:space="preserve">visées </w:t>
      </w:r>
      <w:bookmarkEnd w:id="11"/>
      <w:r w:rsidR="00B8303A" w:rsidRPr="00EC0ADD">
        <w:t xml:space="preserve">dans le Cahier des charges </w:t>
      </w:r>
      <w:r w:rsidR="006C015A" w:rsidRPr="00EC0ADD">
        <w:t>soit</w:t>
      </w:r>
      <w:r w:rsidR="001F673A" w:rsidRPr="00EC0ADD">
        <w:t> </w:t>
      </w:r>
      <w:r w:rsidRPr="00EC0ADD">
        <w:t xml:space="preserve">: </w:t>
      </w:r>
    </w:p>
    <w:p w14:paraId="523C5DF9" w14:textId="77777777" w:rsidR="005A055F" w:rsidRPr="00EC0ADD" w:rsidRDefault="005A055F" w:rsidP="00C87C1E">
      <w:pPr>
        <w:pStyle w:val="Paragraphedeliste"/>
        <w:numPr>
          <w:ilvl w:val="0"/>
          <w:numId w:val="16"/>
        </w:numPr>
        <w:spacing w:before="120" w:line="240" w:lineRule="auto"/>
        <w:rPr>
          <w:color w:val="auto"/>
        </w:rPr>
      </w:pPr>
      <w:r w:rsidRPr="00EC0ADD">
        <w:rPr>
          <w:color w:val="auto"/>
        </w:rPr>
        <w:t>la prime à l’énergie,</w:t>
      </w:r>
    </w:p>
    <w:p w14:paraId="0002064E" w14:textId="243B70F8" w:rsidR="00556325" w:rsidRPr="00EC0ADD" w:rsidRDefault="00556325" w:rsidP="00556325">
      <w:pPr>
        <w:pStyle w:val="Paragraphedeliste"/>
        <w:numPr>
          <w:ilvl w:val="0"/>
          <w:numId w:val="16"/>
        </w:numPr>
        <w:spacing w:before="120" w:line="240" w:lineRule="auto"/>
        <w:rPr>
          <w:color w:val="auto"/>
        </w:rPr>
      </w:pPr>
      <w:r w:rsidRPr="00EC0ADD">
        <w:rPr>
          <w:color w:val="auto"/>
        </w:rPr>
        <w:t>le cas échéant, la prime de non-production aux heures de prix négatifs</w:t>
      </w:r>
      <w:r w:rsidR="005109DA" w:rsidRPr="00EC0ADD">
        <w:rPr>
          <w:color w:val="auto"/>
        </w:rPr>
        <w:t xml:space="preserve"> </w:t>
      </w:r>
      <w:r w:rsidR="005109DA" w:rsidRPr="00EC0ADD">
        <w:rPr>
          <w:i/>
          <w:iCs/>
          <w:color w:val="auto"/>
        </w:rPr>
        <w:t>(« </w:t>
      </w:r>
      <w:proofErr w:type="spellStart"/>
      <w:r w:rsidR="00731B6A" w:rsidRPr="00EC0ADD">
        <w:rPr>
          <w:rFonts w:ascii="Times New Roman" w:eastAsia="Calibri" w:hAnsi="Times New Roman" w:cs="Times New Roman"/>
          <w:i/>
          <w:iCs/>
          <w:color w:val="000000"/>
          <w:sz w:val="24"/>
          <w:szCs w:val="24"/>
        </w:rPr>
        <w:t>P</w:t>
      </w:r>
      <w:r w:rsidR="00731B6A" w:rsidRPr="00EC0ADD">
        <w:rPr>
          <w:rFonts w:ascii="Times New Roman" w:eastAsia="Calibri" w:hAnsi="Times New Roman" w:cs="Times New Roman"/>
          <w:i/>
          <w:iCs/>
          <w:color w:val="000000"/>
          <w:sz w:val="18"/>
          <w:szCs w:val="18"/>
        </w:rPr>
        <w:t>prix</w:t>
      </w:r>
      <w:proofErr w:type="spellEnd"/>
      <w:r w:rsidR="00731B6A" w:rsidRPr="00EC0ADD">
        <w:rPr>
          <w:rFonts w:ascii="Times New Roman" w:eastAsia="Calibri" w:hAnsi="Times New Roman" w:cs="Times New Roman"/>
          <w:i/>
          <w:iCs/>
          <w:color w:val="000000"/>
          <w:sz w:val="18"/>
          <w:szCs w:val="18"/>
        </w:rPr>
        <w:t xml:space="preserve"> négatifs</w:t>
      </w:r>
      <w:r w:rsidR="002732F4" w:rsidRPr="00EC0ADD">
        <w:rPr>
          <w:i/>
          <w:iCs/>
          <w:color w:val="auto"/>
        </w:rPr>
        <w:t> »)</w:t>
      </w:r>
      <w:r w:rsidRPr="00EC0ADD">
        <w:rPr>
          <w:i/>
          <w:iCs/>
          <w:color w:val="auto"/>
        </w:rPr>
        <w:t>,</w:t>
      </w:r>
      <w:r w:rsidRPr="00EC0ADD">
        <w:rPr>
          <w:color w:val="auto"/>
        </w:rPr>
        <w:t xml:space="preserve"> pour la facture ou l’avoir de régularisation annuelle.</w:t>
      </w:r>
    </w:p>
    <w:p w14:paraId="28BACDFE" w14:textId="246221CC" w:rsidR="00412CC8" w:rsidRPr="00EC0ADD" w:rsidRDefault="00556325" w:rsidP="00412CC8">
      <w:pPr>
        <w:pStyle w:val="Paragraphedeliste"/>
        <w:numPr>
          <w:ilvl w:val="0"/>
          <w:numId w:val="16"/>
        </w:numPr>
        <w:spacing w:before="120" w:line="240" w:lineRule="auto"/>
        <w:rPr>
          <w:color w:val="auto"/>
        </w:rPr>
      </w:pPr>
      <w:bookmarkStart w:id="12" w:name="_Hlk155174106"/>
      <w:r w:rsidRPr="00EC0ADD">
        <w:rPr>
          <w:color w:val="auto"/>
        </w:rPr>
        <w:t xml:space="preserve">et </w:t>
      </w:r>
      <w:r w:rsidR="005A055F" w:rsidRPr="00EC0ADD">
        <w:rPr>
          <w:color w:val="auto"/>
        </w:rPr>
        <w:t xml:space="preserve">la déduction de la valorisation des garanties de capacité, pour </w:t>
      </w:r>
      <w:r w:rsidR="00F734FD" w:rsidRPr="00EC0ADD">
        <w:rPr>
          <w:color w:val="auto"/>
        </w:rPr>
        <w:t>la facture ou l’avoir</w:t>
      </w:r>
      <w:r w:rsidR="005A055F" w:rsidRPr="00EC0ADD">
        <w:rPr>
          <w:color w:val="auto"/>
        </w:rPr>
        <w:t xml:space="preserve"> de régularisation annuelle,</w:t>
      </w:r>
    </w:p>
    <w:p w14:paraId="12F19EF2" w14:textId="51749FD4" w:rsidR="00D339D7" w:rsidRPr="00477D4C" w:rsidRDefault="00F27DC1" w:rsidP="006561EC">
      <w:pPr>
        <w:pStyle w:val="Titre3"/>
        <w:rPr>
          <w:rFonts w:eastAsia="Aptos" w:cs="Arial"/>
          <w:sz w:val="24"/>
          <w:szCs w:val="24"/>
        </w:rPr>
      </w:pPr>
      <w:bookmarkStart w:id="13" w:name="_Hlk178845432"/>
      <w:bookmarkEnd w:id="12"/>
      <w:r w:rsidRPr="00EC0ADD">
        <w:rPr>
          <w:rFonts w:cs="Arial"/>
          <w:color w:val="000000" w:themeColor="text1"/>
          <w:sz w:val="22"/>
          <w:szCs w:val="22"/>
        </w:rPr>
        <w:t>VI</w:t>
      </w:r>
      <w:r w:rsidR="00264389" w:rsidRPr="00EC0ADD">
        <w:rPr>
          <w:rFonts w:cs="Arial"/>
          <w:color w:val="000000" w:themeColor="text1"/>
          <w:sz w:val="22"/>
          <w:szCs w:val="22"/>
        </w:rPr>
        <w:t>.</w:t>
      </w:r>
      <w:r w:rsidR="004F675C" w:rsidRPr="00EC0ADD">
        <w:rPr>
          <w:rFonts w:cs="Arial"/>
          <w:color w:val="000000" w:themeColor="text1"/>
          <w:sz w:val="22"/>
          <w:szCs w:val="22"/>
        </w:rPr>
        <w:t xml:space="preserve">1.1 </w:t>
      </w:r>
      <w:r w:rsidR="00B96B7A" w:rsidRPr="00EC0ADD">
        <w:rPr>
          <w:rFonts w:eastAsia="Aptos" w:cs="Arial"/>
          <w:sz w:val="24"/>
          <w:szCs w:val="24"/>
        </w:rPr>
        <w:t>Complément de rémunération annuel</w:t>
      </w:r>
    </w:p>
    <w:p w14:paraId="48D118FC" w14:textId="726C8D5C" w:rsidR="00B96B7A" w:rsidRPr="00220997" w:rsidRDefault="00B96B7A" w:rsidP="00B96B7A">
      <w:pPr>
        <w:spacing w:line="257" w:lineRule="auto"/>
        <w:rPr>
          <w:rFonts w:eastAsia="Aptos"/>
          <w:color w:val="000000" w:themeColor="text1"/>
        </w:rPr>
      </w:pPr>
      <w:bookmarkStart w:id="14" w:name="_Int_DjlXiyQC"/>
      <w:bookmarkEnd w:id="13"/>
      <w:r w:rsidRPr="00220997">
        <w:rPr>
          <w:rFonts w:eastAsia="Aptos"/>
          <w:color w:val="000000" w:themeColor="text1"/>
        </w:rPr>
        <w:t>Le calcul du complément de rémunération annuel est réalisé comme suit</w:t>
      </w:r>
      <w:r w:rsidR="001F673A" w:rsidRPr="00220997">
        <w:rPr>
          <w:rFonts w:eastAsia="Aptos"/>
          <w:color w:val="000000" w:themeColor="text1"/>
        </w:rPr>
        <w:t> </w:t>
      </w:r>
      <w:r w:rsidRPr="00220997">
        <w:rPr>
          <w:rFonts w:eastAsia="Aptos"/>
          <w:color w:val="000000" w:themeColor="text1"/>
        </w:rPr>
        <w:t>:</w:t>
      </w:r>
      <w:bookmarkEnd w:id="14"/>
    </w:p>
    <w:p w14:paraId="6EDD7EFF" w14:textId="77777777" w:rsidR="00B96B7A" w:rsidRPr="00220997" w:rsidRDefault="00B96B7A" w:rsidP="00B96B7A">
      <w:pPr>
        <w:spacing w:line="257" w:lineRule="auto"/>
        <w:rPr>
          <w:rFonts w:eastAsia="Aptos"/>
          <w:color w:val="000000" w:themeColor="text1"/>
        </w:rPr>
      </w:pPr>
    </w:p>
    <w:p w14:paraId="2D1976DA" w14:textId="20388268" w:rsidR="00B96B7A" w:rsidRPr="00220997" w:rsidRDefault="00000000" w:rsidP="00B96B7A">
      <w:pPr>
        <w:spacing w:before="120" w:after="240"/>
        <w:ind w:left="709"/>
        <w:jc w:val="center"/>
        <w:rPr>
          <w:color w:val="000000" w:themeColor="text1"/>
        </w:rPr>
      </w:pPr>
      <m:oMath>
        <m:sSub>
          <m:sSubPr>
            <m:ctrlPr>
              <w:rPr>
                <w:rFonts w:ascii="Cambria Math" w:hAnsi="Cambria Math"/>
                <w:i/>
                <w:color w:val="000000" w:themeColor="text1"/>
                <w:szCs w:val="24"/>
              </w:rPr>
            </m:ctrlPr>
          </m:sSubPr>
          <m:e>
            <m:r>
              <w:rPr>
                <w:rFonts w:ascii="Cambria Math" w:hAnsi="Cambria Math"/>
                <w:color w:val="000000" w:themeColor="text1"/>
                <w:szCs w:val="24"/>
              </w:rPr>
              <m:t>CR</m:t>
            </m:r>
          </m:e>
          <m:sub>
            <m:r>
              <w:rPr>
                <w:rFonts w:ascii="Cambria Math" w:hAnsi="Cambria Math"/>
                <w:color w:val="000000" w:themeColor="text1"/>
                <w:szCs w:val="24"/>
              </w:rPr>
              <m:t>Annuel</m:t>
            </m:r>
          </m:sub>
        </m:sSub>
        <m:r>
          <w:rPr>
            <w:rFonts w:ascii="Cambria Math" w:hAnsi="Cambria Math"/>
            <w:color w:val="000000" w:themeColor="text1"/>
            <w:szCs w:val="24"/>
          </w:rPr>
          <m:t xml:space="preserve"> =</m:t>
        </m:r>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M</m:t>
            </m:r>
          </m:sup>
          <m:e>
            <m:r>
              <w:rPr>
                <w:rFonts w:ascii="Cambria Math" w:hAnsi="Cambria Math"/>
                <w:color w:val="000000" w:themeColor="text1"/>
                <w:szCs w:val="24"/>
              </w:rPr>
              <m:t>Ei</m:t>
            </m:r>
          </m:e>
        </m:nary>
        <m:r>
          <w:rPr>
            <w:rFonts w:ascii="Cambria Math" w:hAnsi="Cambria Math"/>
            <w:color w:val="000000" w:themeColor="text1"/>
            <w:szCs w:val="24"/>
          </w:rPr>
          <m:t xml:space="preserve">*(Ti - </m:t>
        </m:r>
        <m:sSub>
          <m:sSubPr>
            <m:ctrlPr>
              <w:rPr>
                <w:rFonts w:ascii="Cambria Math" w:hAnsi="Cambria Math"/>
                <w:i/>
                <w:iCs/>
                <w:color w:val="000000" w:themeColor="text1"/>
                <w:szCs w:val="24"/>
              </w:rPr>
            </m:ctrlPr>
          </m:sSubPr>
          <m:e>
            <m:r>
              <w:rPr>
                <w:rFonts w:ascii="Cambria Math" w:hAnsi="Cambria Math"/>
                <w:color w:val="000000" w:themeColor="text1"/>
                <w:szCs w:val="24"/>
              </w:rPr>
              <m:t>M</m:t>
            </m:r>
          </m:e>
          <m:sub>
            <m:r>
              <w:rPr>
                <w:rFonts w:ascii="Cambria Math" w:hAnsi="Cambria Math"/>
                <w:color w:val="000000" w:themeColor="text1"/>
                <w:szCs w:val="24"/>
              </w:rPr>
              <m:t>0i</m:t>
            </m:r>
          </m:sub>
        </m:sSub>
        <m:r>
          <w:rPr>
            <w:rFonts w:ascii="Cambria Math" w:hAnsi="Cambria Math"/>
            <w:color w:val="000000" w:themeColor="text1"/>
            <w:szCs w:val="24"/>
          </w:rPr>
          <m:t>)-(</m:t>
        </m:r>
        <m:sSub>
          <m:sSubPr>
            <m:ctrlPr>
              <w:rPr>
                <w:rFonts w:ascii="Cambria Math" w:hAnsi="Cambria Math"/>
                <w:i/>
                <w:iCs/>
                <w:color w:val="000000" w:themeColor="text1"/>
                <w:szCs w:val="24"/>
              </w:rPr>
            </m:ctrlPr>
          </m:sSubPr>
          <m:e>
            <m:r>
              <w:rPr>
                <w:rFonts w:ascii="Cambria Math" w:hAnsi="Cambria Math"/>
                <w:color w:val="000000" w:themeColor="text1"/>
                <w:szCs w:val="24"/>
              </w:rPr>
              <m:t>Nb</m:t>
            </m:r>
          </m:e>
          <m:sub>
            <m:r>
              <w:rPr>
                <w:rFonts w:ascii="Cambria Math" w:hAnsi="Cambria Math"/>
                <w:color w:val="000000" w:themeColor="text1"/>
                <w:szCs w:val="24"/>
              </w:rPr>
              <m:t>capa</m:t>
            </m:r>
          </m:sub>
        </m:sSub>
        <m:r>
          <w:rPr>
            <w:rFonts w:ascii="Cambria Math" w:hAnsi="Cambria Math"/>
            <w:color w:val="000000" w:themeColor="text1"/>
            <w:szCs w:val="24"/>
          </w:rPr>
          <m:t>*</m:t>
        </m:r>
        <m:sSub>
          <m:sSubPr>
            <m:ctrlPr>
              <w:rPr>
                <w:rFonts w:ascii="Cambria Math" w:hAnsi="Cambria Math"/>
                <w:i/>
                <w:iCs/>
                <w:color w:val="000000" w:themeColor="text1"/>
                <w:szCs w:val="24"/>
              </w:rPr>
            </m:ctrlPr>
          </m:sSubPr>
          <m:e>
            <m:r>
              <w:rPr>
                <w:rFonts w:ascii="Cambria Math" w:hAnsi="Cambria Math"/>
                <w:color w:val="000000" w:themeColor="text1"/>
                <w:szCs w:val="24"/>
              </w:rPr>
              <m:t>P</m:t>
            </m:r>
          </m:e>
          <m:sub>
            <m:r>
              <w:rPr>
                <w:rFonts w:ascii="Cambria Math" w:hAnsi="Cambria Math"/>
                <w:color w:val="000000" w:themeColor="text1"/>
                <w:szCs w:val="24"/>
              </w:rPr>
              <m:t>ref capa</m:t>
            </m:r>
          </m:sub>
        </m:sSub>
      </m:oMath>
      <w:r w:rsidR="00B96B7A" w:rsidRPr="00220997">
        <w:rPr>
          <w:color w:val="000000" w:themeColor="text1"/>
        </w:rPr>
        <w:t>)</w:t>
      </w:r>
    </w:p>
    <w:p w14:paraId="706902E3" w14:textId="77777777" w:rsidR="00B96B7A" w:rsidRPr="00220997" w:rsidRDefault="00B96B7A" w:rsidP="00B96B7A">
      <w:pPr>
        <w:spacing w:line="276" w:lineRule="auto"/>
        <w:rPr>
          <w:rFonts w:eastAsia="Aptos"/>
          <w:color w:val="4F81BD"/>
        </w:rPr>
      </w:pPr>
      <w:r w:rsidRPr="00220997">
        <w:rPr>
          <w:rFonts w:eastAsia="Aptos"/>
          <w:color w:val="4F81BD"/>
        </w:rPr>
        <w:t xml:space="preserve"> </w:t>
      </w:r>
    </w:p>
    <w:p w14:paraId="07A0B6CE" w14:textId="07D2A5E9" w:rsidR="00B96B7A" w:rsidRPr="00220997" w:rsidRDefault="00B96B7A" w:rsidP="00B96B7A">
      <w:pPr>
        <w:spacing w:line="257" w:lineRule="auto"/>
        <w:rPr>
          <w:rFonts w:eastAsia="Aptos"/>
          <w:color w:val="000000" w:themeColor="text1"/>
        </w:rPr>
      </w:pPr>
      <w:r w:rsidRPr="00220997">
        <w:rPr>
          <w:rFonts w:eastAsia="Aptos"/>
          <w:color w:val="000000" w:themeColor="text1"/>
        </w:rPr>
        <w:t>Formule dans laquelle</w:t>
      </w:r>
      <w:r w:rsidR="001F673A" w:rsidRPr="00220997">
        <w:rPr>
          <w:rFonts w:eastAsia="Aptos"/>
          <w:color w:val="000000" w:themeColor="text1"/>
        </w:rPr>
        <w:t> </w:t>
      </w:r>
      <w:r w:rsidRPr="00220997">
        <w:rPr>
          <w:rFonts w:eastAsia="Aptos"/>
          <w:color w:val="000000" w:themeColor="text1"/>
        </w:rPr>
        <w:t xml:space="preserve">: </w:t>
      </w:r>
    </w:p>
    <w:p w14:paraId="3B91A586" w14:textId="665A7F1B" w:rsidR="00B96B7A" w:rsidRPr="00220997" w:rsidRDefault="00B96B7A" w:rsidP="00B96B7A">
      <w:pPr>
        <w:spacing w:line="257" w:lineRule="auto"/>
        <w:rPr>
          <w:rFonts w:eastAsia="Aptos"/>
        </w:rPr>
      </w:pPr>
      <w:bookmarkStart w:id="15" w:name="_Int_CrxfEwWu"/>
      <w:proofErr w:type="spellStart"/>
      <w:r w:rsidRPr="00220997">
        <w:rPr>
          <w:rFonts w:eastAsia="Aptos"/>
        </w:rPr>
        <w:t>CR</w:t>
      </w:r>
      <w:r w:rsidRPr="00220997">
        <w:rPr>
          <w:rFonts w:eastAsia="Aptos"/>
          <w:vertAlign w:val="subscript"/>
        </w:rPr>
        <w:t>annuel</w:t>
      </w:r>
      <w:proofErr w:type="spellEnd"/>
      <w:r w:rsidRPr="00220997">
        <w:rPr>
          <w:rFonts w:eastAsia="Aptos"/>
          <w:b/>
          <w:bCs/>
          <w:vertAlign w:val="subscript"/>
        </w:rPr>
        <w:t xml:space="preserve"> </w:t>
      </w:r>
      <w:r w:rsidRPr="00220997">
        <w:rPr>
          <w:rFonts w:eastAsia="Aptos"/>
        </w:rPr>
        <w:t>= montant du complément de rémunération annuel, exprimé en €.</w:t>
      </w:r>
      <w:bookmarkEnd w:id="15"/>
    </w:p>
    <w:p w14:paraId="5D87D15B" w14:textId="3DB1B8F5" w:rsidR="00B96B7A" w:rsidRPr="00220997" w:rsidRDefault="001F673A" w:rsidP="00B96B7A">
      <w:pPr>
        <w:spacing w:line="257" w:lineRule="auto"/>
        <w:rPr>
          <w:rFonts w:eastAsia="Aptos"/>
        </w:rPr>
      </w:pPr>
      <w:bookmarkStart w:id="16" w:name="_Int_9hFfDJdB"/>
      <w:r w:rsidRPr="00220997">
        <w:rPr>
          <w:rFonts w:eastAsia="Aptos"/>
        </w:rPr>
        <w:t>M</w:t>
      </w:r>
      <w:r w:rsidR="00B96B7A" w:rsidRPr="00220997">
        <w:rPr>
          <w:rFonts w:eastAsia="Aptos"/>
        </w:rPr>
        <w:t xml:space="preserve"> = nombre de mois de la période de facturation.</w:t>
      </w:r>
      <w:bookmarkEnd w:id="16"/>
    </w:p>
    <w:p w14:paraId="3E777B6E" w14:textId="249F08C9" w:rsidR="00B96B7A" w:rsidRPr="00220997" w:rsidRDefault="00000000" w:rsidP="00B96B7A">
      <w:pPr>
        <w:spacing w:line="257" w:lineRule="auto"/>
        <w:rPr>
          <w:rFonts w:eastAsia="Aptos"/>
        </w:rPr>
      </w:pPr>
      <m:oMath>
        <m:sSub>
          <m:sSubPr>
            <m:ctrlPr>
              <w:rPr>
                <w:rFonts w:ascii="Cambria Math" w:eastAsia="Aptos" w:hAnsi="Cambria Math"/>
                <w:i/>
              </w:rPr>
            </m:ctrlPr>
          </m:sSubPr>
          <m:e>
            <m:r>
              <w:rPr>
                <w:rFonts w:ascii="Cambria Math" w:eastAsia="Aptos" w:hAnsi="Cambria Math"/>
              </w:rPr>
              <m:t>E</m:t>
            </m:r>
          </m:e>
          <m:sub>
            <m:r>
              <w:rPr>
                <w:rFonts w:ascii="Cambria Math" w:eastAsia="Aptos" w:hAnsi="Cambria Math"/>
              </w:rPr>
              <m:t>i</m:t>
            </m:r>
          </m:sub>
        </m:sSub>
      </m:oMath>
      <w:r w:rsidR="00B96B7A" w:rsidRPr="00220997">
        <w:rPr>
          <w:rFonts w:eastAsia="Aptos"/>
        </w:rPr>
        <w:t xml:space="preserve">= production de l’Installation éligible au complément de rémunération au cours du mois i, telle que définie dans </w:t>
      </w:r>
      <w:r w:rsidR="00B8303A" w:rsidRPr="00220997">
        <w:rPr>
          <w:rFonts w:eastAsia="Aptos"/>
        </w:rPr>
        <w:t>le Cahier des charges</w:t>
      </w:r>
      <w:r w:rsidR="00763652" w:rsidRPr="00220997">
        <w:rPr>
          <w:rFonts w:eastAsia="Aptos"/>
        </w:rPr>
        <w:t xml:space="preserve"> </w:t>
      </w:r>
      <w:r w:rsidR="00B96B7A" w:rsidRPr="00220997">
        <w:rPr>
          <w:rFonts w:eastAsia="Aptos"/>
        </w:rPr>
        <w:t xml:space="preserve">et transmise par le </w:t>
      </w:r>
      <w:r w:rsidR="00412CC8" w:rsidRPr="00220997">
        <w:rPr>
          <w:rFonts w:eastAsia="Aptos"/>
        </w:rPr>
        <w:t>Gestionnaire</w:t>
      </w:r>
      <w:r w:rsidR="00B96B7A" w:rsidRPr="00220997">
        <w:rPr>
          <w:rFonts w:eastAsia="Aptos"/>
        </w:rPr>
        <w:t xml:space="preserve"> de réseau dans le cadre de l’article « Données de facturation », exprimée en MWh. </w:t>
      </w:r>
    </w:p>
    <w:p w14:paraId="57BC4AE0" w14:textId="0C559F10" w:rsidR="00B96B7A" w:rsidRPr="00220997" w:rsidRDefault="00000000" w:rsidP="004D2017">
      <w:pPr>
        <w:spacing w:line="257" w:lineRule="auto"/>
        <w:rPr>
          <w:rFonts w:eastAsia="Aptos"/>
        </w:rPr>
      </w:pPr>
      <m:oMath>
        <m:sSub>
          <m:sSubPr>
            <m:ctrlPr>
              <w:rPr>
                <w:rFonts w:ascii="Cambria Math" w:eastAsia="Aptos" w:hAnsi="Cambria Math"/>
                <w:i/>
                <w:color w:val="000000" w:themeColor="text1"/>
              </w:rPr>
            </m:ctrlPr>
          </m:sSubPr>
          <m:e>
            <m:r>
              <w:rPr>
                <w:rFonts w:ascii="Cambria Math" w:eastAsia="Aptos" w:hAnsi="Cambria Math"/>
                <w:color w:val="000000" w:themeColor="text1"/>
              </w:rPr>
              <m:t>T</m:t>
            </m:r>
          </m:e>
          <m:sub>
            <m:r>
              <w:rPr>
                <w:rFonts w:ascii="Cambria Math" w:eastAsia="Aptos" w:hAnsi="Cambria Math"/>
                <w:color w:val="000000" w:themeColor="text1"/>
              </w:rPr>
              <m:t>i</m:t>
            </m:r>
          </m:sub>
        </m:sSub>
      </m:oMath>
      <w:r w:rsidR="00B96B7A" w:rsidRPr="00220997">
        <w:rPr>
          <w:rFonts w:eastAsia="Aptos"/>
        </w:rPr>
        <w:t xml:space="preserve">= tarif de référence, exprimé en €/MWh, </w:t>
      </w:r>
      <w:r w:rsidR="004D2017" w:rsidRPr="00220997">
        <w:rPr>
          <w:rFonts w:eastAsia="Aptos"/>
        </w:rPr>
        <w:t>retenu pour l’Installation à l’issue de l’Appel d’offres</w:t>
      </w:r>
      <w:r w:rsidR="00597912" w:rsidRPr="00220997">
        <w:rPr>
          <w:rFonts w:eastAsia="Aptos"/>
        </w:rPr>
        <w:t xml:space="preserve">. </w:t>
      </w:r>
      <w:r w:rsidR="00770A1D" w:rsidRPr="00220997">
        <w:rPr>
          <w:rFonts w:eastAsia="Aptos"/>
        </w:rPr>
        <w:t xml:space="preserve">En cas de transmission </w:t>
      </w:r>
      <w:r w:rsidR="00154C85" w:rsidRPr="00220997">
        <w:rPr>
          <w:rFonts w:eastAsia="Aptos"/>
        </w:rPr>
        <w:t>du document émanant de l’</w:t>
      </w:r>
      <w:r w:rsidR="00770A1D" w:rsidRPr="00220997">
        <w:rPr>
          <w:rFonts w:eastAsia="Aptos"/>
        </w:rPr>
        <w:t>architecte mentionné</w:t>
      </w:r>
      <w:r w:rsidR="00154C85" w:rsidRPr="00220997">
        <w:rPr>
          <w:rFonts w:eastAsia="Aptos"/>
        </w:rPr>
        <w:t xml:space="preserve"> </w:t>
      </w:r>
      <w:r w:rsidR="00770A1D" w:rsidRPr="00220997">
        <w:rPr>
          <w:rFonts w:eastAsia="Aptos"/>
        </w:rPr>
        <w:t xml:space="preserve">à l’article 1.2.1.2 du Cahier des charges, le tarif de référence est diminué de dix pourcent avant indexation. Il est ensuite </w:t>
      </w:r>
      <w:r w:rsidR="004D2017" w:rsidRPr="00220997">
        <w:rPr>
          <w:rFonts w:eastAsia="Aptos"/>
        </w:rPr>
        <w:t xml:space="preserve">le cas </w:t>
      </w:r>
      <w:r w:rsidR="00220997" w:rsidRPr="00220997">
        <w:rPr>
          <w:rFonts w:eastAsia="Aptos"/>
        </w:rPr>
        <w:t>échéant multiplié</w:t>
      </w:r>
      <w:r w:rsidR="004D2017" w:rsidRPr="00220997">
        <w:rPr>
          <w:rFonts w:eastAsia="Aptos"/>
        </w:rPr>
        <w:t xml:space="preserve"> par le coefficient K défini à l’article </w:t>
      </w:r>
      <w:r w:rsidR="00763652" w:rsidRPr="00220997">
        <w:rPr>
          <w:rFonts w:eastAsia="Aptos"/>
        </w:rPr>
        <w:t>7.2.4</w:t>
      </w:r>
      <w:r w:rsidR="004D2017" w:rsidRPr="00220997">
        <w:rPr>
          <w:rFonts w:eastAsia="Aptos"/>
        </w:rPr>
        <w:t xml:space="preserve"> du Cahier des charges</w:t>
      </w:r>
      <w:r w:rsidR="009E1D8D" w:rsidRPr="00220997">
        <w:rPr>
          <w:rFonts w:eastAsia="Aptos"/>
        </w:rPr>
        <w:t>,</w:t>
      </w:r>
      <w:r w:rsidR="004D2017" w:rsidRPr="00220997">
        <w:rPr>
          <w:rFonts w:eastAsia="Aptos"/>
        </w:rPr>
        <w:t xml:space="preserve"> </w:t>
      </w:r>
      <w:r w:rsidR="009E1D8D" w:rsidRPr="00220997">
        <w:rPr>
          <w:rFonts w:eastAsia="Aptos"/>
        </w:rPr>
        <w:t>si le Producteur en</w:t>
      </w:r>
      <w:r w:rsidR="001E2133" w:rsidRPr="00220997">
        <w:rPr>
          <w:rFonts w:eastAsia="Aptos"/>
        </w:rPr>
        <w:t xml:space="preserve"> a</w:t>
      </w:r>
      <w:r w:rsidR="009E1D8D" w:rsidRPr="00220997">
        <w:rPr>
          <w:rFonts w:eastAsia="Aptos"/>
        </w:rPr>
        <w:t xml:space="preserve"> fait la demande, </w:t>
      </w:r>
      <w:r w:rsidR="004D2017" w:rsidRPr="00220997">
        <w:rPr>
          <w:rFonts w:eastAsia="Aptos"/>
        </w:rPr>
        <w:t xml:space="preserve">puis </w:t>
      </w:r>
      <w:r w:rsidR="00B96B7A" w:rsidRPr="00220997">
        <w:rPr>
          <w:rFonts w:eastAsia="Aptos"/>
        </w:rPr>
        <w:t>indexé sur toute la durée du Contrat</w:t>
      </w:r>
      <w:r w:rsidR="001E2133" w:rsidRPr="00220997">
        <w:rPr>
          <w:rFonts w:eastAsia="Aptos"/>
        </w:rPr>
        <w:t>,</w:t>
      </w:r>
      <w:r w:rsidR="00B96B7A" w:rsidRPr="00220997">
        <w:rPr>
          <w:rFonts w:eastAsia="Aptos"/>
        </w:rPr>
        <w:t xml:space="preserve"> à chaque date anniversaire de la prise d’effet du Contrat</w:t>
      </w:r>
      <w:r w:rsidR="001E2133" w:rsidRPr="00220997">
        <w:rPr>
          <w:rFonts w:eastAsia="Aptos"/>
        </w:rPr>
        <w:t xml:space="preserve">, </w:t>
      </w:r>
      <w:r w:rsidR="00B96B7A" w:rsidRPr="00220997">
        <w:rPr>
          <w:rFonts w:eastAsia="Aptos"/>
        </w:rPr>
        <w:t xml:space="preserve">par application du coefficient L, défini </w:t>
      </w:r>
      <w:r w:rsidR="0066107A" w:rsidRPr="00220997">
        <w:rPr>
          <w:rFonts w:eastAsia="Aptos"/>
        </w:rPr>
        <w:t>à</w:t>
      </w:r>
      <w:r w:rsidR="00B96B7A" w:rsidRPr="00220997">
        <w:rPr>
          <w:rFonts w:eastAsia="Aptos"/>
        </w:rPr>
        <w:t xml:space="preserve"> </w:t>
      </w:r>
      <w:r w:rsidR="00CB41C7" w:rsidRPr="00220997">
        <w:rPr>
          <w:rFonts w:eastAsia="Aptos"/>
        </w:rPr>
        <w:t>l’article</w:t>
      </w:r>
      <w:r w:rsidR="00B96B7A" w:rsidRPr="00220997">
        <w:rPr>
          <w:rFonts w:eastAsia="Aptos"/>
        </w:rPr>
        <w:t xml:space="preserve"> </w:t>
      </w:r>
      <w:r w:rsidR="00763652" w:rsidRPr="00220997">
        <w:rPr>
          <w:rFonts w:eastAsia="Aptos"/>
        </w:rPr>
        <w:t xml:space="preserve">7.2.4 </w:t>
      </w:r>
      <w:r w:rsidR="00B8303A" w:rsidRPr="00220997">
        <w:rPr>
          <w:rFonts w:eastAsia="Aptos"/>
        </w:rPr>
        <w:t>du Cahier des charges</w:t>
      </w:r>
      <w:r w:rsidR="008F60E5" w:rsidRPr="00220997">
        <w:rPr>
          <w:rFonts w:eastAsia="Aptos"/>
        </w:rPr>
        <w:t xml:space="preserve">. </w:t>
      </w:r>
    </w:p>
    <w:p w14:paraId="18FFC3CC" w14:textId="1AC9E950" w:rsidR="00B96B7A" w:rsidRPr="00220997" w:rsidRDefault="00000000" w:rsidP="00B96B7A">
      <w:pPr>
        <w:spacing w:line="257" w:lineRule="auto"/>
        <w:rPr>
          <w:rFonts w:eastAsia="Aptos"/>
        </w:rPr>
      </w:pPr>
      <m:oMath>
        <m:sSub>
          <m:sSubPr>
            <m:ctrlPr>
              <w:rPr>
                <w:rFonts w:ascii="Cambria Math" w:eastAsia="Aptos" w:hAnsi="Cambria Math"/>
                <w:i/>
              </w:rPr>
            </m:ctrlPr>
          </m:sSubPr>
          <m:e>
            <m:r>
              <w:rPr>
                <w:rFonts w:ascii="Cambria Math" w:eastAsia="Aptos" w:hAnsi="Cambria Math"/>
              </w:rPr>
              <m:t>M0</m:t>
            </m:r>
          </m:e>
          <m:sub>
            <m:r>
              <w:rPr>
                <w:rFonts w:ascii="Cambria Math" w:eastAsia="Aptos" w:hAnsi="Cambria Math"/>
              </w:rPr>
              <m:t>i</m:t>
            </m:r>
          </m:sub>
        </m:sSub>
      </m:oMath>
      <w:r w:rsidR="00B96B7A" w:rsidRPr="00220997">
        <w:rPr>
          <w:rFonts w:eastAsia="Aptos"/>
        </w:rPr>
        <w:t xml:space="preserve"> = prix de référence de la production de l’</w:t>
      </w:r>
      <w:r w:rsidR="001418B4" w:rsidRPr="00220997">
        <w:rPr>
          <w:rFonts w:eastAsia="Aptos"/>
        </w:rPr>
        <w:t>I</w:t>
      </w:r>
      <w:r w:rsidR="00B96B7A" w:rsidRPr="00220997">
        <w:rPr>
          <w:rFonts w:eastAsia="Aptos"/>
        </w:rPr>
        <w:t xml:space="preserve">nstallation sur le marché de gros de l’électricité tel que défini dans </w:t>
      </w:r>
      <w:r w:rsidR="00B8303A" w:rsidRPr="00220997">
        <w:rPr>
          <w:rFonts w:eastAsia="Aptos"/>
        </w:rPr>
        <w:t xml:space="preserve">le Cahier des charges </w:t>
      </w:r>
      <w:r w:rsidR="00B96B7A" w:rsidRPr="00220997">
        <w:rPr>
          <w:rFonts w:eastAsia="Aptos"/>
        </w:rPr>
        <w:t>et publié pour chaque mois i par l’Autorité de régulation, exprimé en €/MWh.</w:t>
      </w:r>
    </w:p>
    <w:p w14:paraId="2707311E" w14:textId="7D267289" w:rsidR="00B96B7A" w:rsidRPr="00220997" w:rsidRDefault="00B96B7A" w:rsidP="00B96B7A">
      <w:pPr>
        <w:spacing w:line="257" w:lineRule="auto"/>
        <w:rPr>
          <w:rFonts w:eastAsia="Aptos"/>
        </w:rPr>
      </w:pPr>
      <w:proofErr w:type="spellStart"/>
      <w:r w:rsidRPr="00220997">
        <w:rPr>
          <w:rFonts w:eastAsia="Aptos"/>
        </w:rPr>
        <w:t>Nb</w:t>
      </w:r>
      <w:r w:rsidRPr="00220997">
        <w:rPr>
          <w:rFonts w:eastAsia="Aptos"/>
          <w:vertAlign w:val="subscript"/>
        </w:rPr>
        <w:t>capa</w:t>
      </w:r>
      <w:proofErr w:type="spellEnd"/>
      <w:r w:rsidRPr="00220997">
        <w:rPr>
          <w:rFonts w:eastAsia="Aptos"/>
        </w:rPr>
        <w:t xml:space="preserve"> = nombre de garanties de capacités, transmis par le </w:t>
      </w:r>
      <w:r w:rsidR="00412CC8" w:rsidRPr="00220997">
        <w:rPr>
          <w:rFonts w:eastAsia="Aptos"/>
        </w:rPr>
        <w:t>Gestionnaire</w:t>
      </w:r>
      <w:r w:rsidRPr="00220997">
        <w:rPr>
          <w:rFonts w:eastAsia="Aptos"/>
        </w:rPr>
        <w:t xml:space="preserve"> de Réseau dans le cadre de l’article « Données de facturation », exprimé en MW.</w:t>
      </w:r>
    </w:p>
    <w:p w14:paraId="0B85A33D" w14:textId="0F305DB1" w:rsidR="00E53E46" w:rsidRPr="00220997" w:rsidRDefault="00B96B7A" w:rsidP="00B96B7A">
      <w:pPr>
        <w:spacing w:after="200" w:line="276" w:lineRule="auto"/>
        <w:rPr>
          <w:rFonts w:eastAsia="Aptos"/>
          <w:color w:val="000000" w:themeColor="text1"/>
        </w:rPr>
      </w:pPr>
      <w:proofErr w:type="spellStart"/>
      <w:r w:rsidRPr="00220997">
        <w:rPr>
          <w:rFonts w:eastAsia="Aptos"/>
          <w:color w:val="000000" w:themeColor="text1"/>
        </w:rPr>
        <w:t>P</w:t>
      </w:r>
      <w:r w:rsidRPr="00220997">
        <w:rPr>
          <w:rFonts w:eastAsia="Aptos"/>
          <w:color w:val="000000" w:themeColor="text1"/>
          <w:vertAlign w:val="subscript"/>
        </w:rPr>
        <w:t>ref</w:t>
      </w:r>
      <w:proofErr w:type="spellEnd"/>
      <w:r w:rsidRPr="00220997">
        <w:rPr>
          <w:rFonts w:eastAsia="Aptos"/>
          <w:color w:val="000000" w:themeColor="text1"/>
          <w:vertAlign w:val="subscript"/>
        </w:rPr>
        <w:t xml:space="preserve"> capa</w:t>
      </w:r>
      <w:r w:rsidRPr="00220997">
        <w:rPr>
          <w:rFonts w:eastAsia="Aptos"/>
          <w:color w:val="000000" w:themeColor="text1"/>
        </w:rPr>
        <w:t xml:space="preserve"> = prix de référence des garanties de capacité émises pour l’Installation, tel que défini dans </w:t>
      </w:r>
      <w:r w:rsidR="00B8303A" w:rsidRPr="00220997">
        <w:rPr>
          <w:rFonts w:eastAsia="Aptos"/>
          <w:color w:val="000000" w:themeColor="text1"/>
        </w:rPr>
        <w:t xml:space="preserve">le Cahier des charges </w:t>
      </w:r>
      <w:r w:rsidRPr="00220997">
        <w:rPr>
          <w:rFonts w:eastAsia="Aptos"/>
          <w:color w:val="000000" w:themeColor="text1"/>
        </w:rPr>
        <w:t>et publié pour chaque année civile par l’Autorité de Régulation, exprimé en €/MW.</w:t>
      </w:r>
    </w:p>
    <w:p w14:paraId="76654119" w14:textId="1CAE62D8" w:rsidR="00B96B7A" w:rsidRPr="00EC0ADD" w:rsidRDefault="00F27DC1" w:rsidP="00B96B7A">
      <w:pPr>
        <w:pStyle w:val="Titre3"/>
        <w:rPr>
          <w:rFonts w:eastAsia="Aptos" w:cs="Arial"/>
          <w:sz w:val="24"/>
          <w:szCs w:val="24"/>
        </w:rPr>
      </w:pPr>
      <w:r w:rsidRPr="00EC0ADD">
        <w:rPr>
          <w:rFonts w:cs="Arial"/>
          <w:color w:val="000000" w:themeColor="text1"/>
          <w:sz w:val="22"/>
          <w:szCs w:val="22"/>
        </w:rPr>
        <w:t>VI</w:t>
      </w:r>
      <w:r w:rsidR="00B96B7A" w:rsidRPr="00EC0ADD">
        <w:rPr>
          <w:rFonts w:cs="Arial"/>
          <w:color w:val="000000" w:themeColor="text1"/>
          <w:sz w:val="22"/>
          <w:szCs w:val="22"/>
        </w:rPr>
        <w:t xml:space="preserve">.1.2 </w:t>
      </w:r>
      <w:r w:rsidR="00B96B7A" w:rsidRPr="00EC0ADD">
        <w:rPr>
          <w:rFonts w:eastAsia="Aptos" w:cs="Arial"/>
          <w:sz w:val="24"/>
          <w:szCs w:val="24"/>
        </w:rPr>
        <w:t>Versement mensuel du complément de rémunération</w:t>
      </w:r>
      <w:r w:rsidR="001F673A" w:rsidRPr="00EC0ADD">
        <w:rPr>
          <w:rFonts w:eastAsia="Aptos" w:cs="Arial"/>
          <w:sz w:val="24"/>
          <w:szCs w:val="24"/>
        </w:rPr>
        <w:t> </w:t>
      </w:r>
      <w:r w:rsidR="00B96B7A" w:rsidRPr="00EC0ADD">
        <w:rPr>
          <w:rFonts w:eastAsia="Aptos" w:cs="Arial"/>
          <w:sz w:val="24"/>
          <w:szCs w:val="24"/>
        </w:rPr>
        <w:t xml:space="preserve">: </w:t>
      </w:r>
    </w:p>
    <w:p w14:paraId="3C0F9765" w14:textId="654E2A40" w:rsidR="00B96B7A" w:rsidRPr="00EC0ADD" w:rsidRDefault="00B96B7A" w:rsidP="00B96B7A">
      <w:pPr>
        <w:spacing w:line="257" w:lineRule="auto"/>
        <w:rPr>
          <w:rFonts w:eastAsia="Aptos"/>
          <w:color w:val="000000" w:themeColor="text1"/>
        </w:rPr>
      </w:pPr>
      <w:r w:rsidRPr="00EC0ADD">
        <w:rPr>
          <w:rFonts w:eastAsia="Aptos"/>
          <w:color w:val="000000" w:themeColor="text1"/>
        </w:rPr>
        <w:t>Le Producteur adresse mensuellement au Cocontractant une facture ou un avoir relatif au complément de rémunération mensuel. Ce dernier est calculé comme suit</w:t>
      </w:r>
      <w:r w:rsidR="001F673A" w:rsidRPr="00EC0ADD">
        <w:rPr>
          <w:rFonts w:eastAsia="Aptos"/>
          <w:color w:val="000000" w:themeColor="text1"/>
        </w:rPr>
        <w:t> </w:t>
      </w:r>
      <w:r w:rsidRPr="00EC0ADD">
        <w:rPr>
          <w:rFonts w:eastAsia="Aptos"/>
          <w:color w:val="000000" w:themeColor="text1"/>
        </w:rPr>
        <w:t xml:space="preserve">: </w:t>
      </w:r>
    </w:p>
    <w:p w14:paraId="44DCFAFF" w14:textId="0A1B2333" w:rsidR="00B96B7A" w:rsidRPr="00EC0ADD" w:rsidRDefault="00000000" w:rsidP="00B96B7A">
      <w:pPr>
        <w:spacing w:before="120" w:after="240"/>
        <w:ind w:left="709"/>
        <w:jc w:val="center"/>
        <w:rPr>
          <w:color w:val="000000" w:themeColor="text1"/>
          <w:szCs w:val="24"/>
        </w:rPr>
      </w:pPr>
      <m:oMath>
        <m:sSub>
          <m:sSubPr>
            <m:ctrlPr>
              <w:rPr>
                <w:rFonts w:ascii="Cambria Math" w:eastAsia="Aptos" w:hAnsi="Cambria Math"/>
                <w:i/>
                <w:iCs/>
                <w:color w:val="000000" w:themeColor="text1"/>
                <w:szCs w:val="24"/>
              </w:rPr>
            </m:ctrlPr>
          </m:sSubPr>
          <m:e>
            <m:r>
              <m:rPr>
                <m:sty m:val="p"/>
              </m:rPr>
              <w:rPr>
                <w:rFonts w:ascii="Cambria Math" w:eastAsia="Aptos" w:hAnsi="Cambria Math"/>
                <w:color w:val="000000" w:themeColor="text1"/>
                <w:szCs w:val="24"/>
              </w:rPr>
              <m:t>CR</m:t>
            </m:r>
            <m:r>
              <m:rPr>
                <m:sty m:val="p"/>
              </m:rPr>
              <w:rPr>
                <w:rFonts w:ascii="Cambria Math" w:hAnsi="Cambria Math"/>
                <w:color w:val="000000" w:themeColor="text1"/>
                <w:szCs w:val="24"/>
              </w:rPr>
              <m:t> </m:t>
            </m:r>
          </m:e>
          <m:sub>
            <m:r>
              <w:rPr>
                <w:rFonts w:ascii="Cambria Math" w:eastAsia="Aptos" w:hAnsi="Cambria Math"/>
                <w:color w:val="000000" w:themeColor="text1"/>
                <w:szCs w:val="24"/>
              </w:rPr>
              <m:t>mensuel, j</m:t>
            </m:r>
          </m:sub>
        </m:sSub>
      </m:oMath>
      <w:r w:rsidR="00B96B7A" w:rsidRPr="00EC0ADD">
        <w:rPr>
          <w:iCs/>
          <w:color w:val="000000" w:themeColor="text1"/>
          <w:szCs w:val="24"/>
        </w:rPr>
        <w:t xml:space="preserve">= </w:t>
      </w:r>
      <m:oMath>
        <m:r>
          <w:rPr>
            <w:rFonts w:ascii="Cambria Math" w:eastAsia="Calibri" w:hAnsi="Cambria Math"/>
            <w:color w:val="000000" w:themeColor="text1"/>
            <w:szCs w:val="24"/>
          </w:rPr>
          <m:t>Ej*</m:t>
        </m:r>
        <m:d>
          <m:dPr>
            <m:ctrlPr>
              <w:rPr>
                <w:rFonts w:ascii="Cambria Math" w:eastAsia="Calibri" w:hAnsi="Cambria Math"/>
                <w:color w:val="000000" w:themeColor="text1"/>
                <w:szCs w:val="24"/>
              </w:rPr>
            </m:ctrlPr>
          </m:dPr>
          <m:e>
            <m:r>
              <w:rPr>
                <w:rFonts w:ascii="Cambria Math" w:eastAsia="Calibri" w:hAnsi="Cambria Math"/>
                <w:color w:val="000000" w:themeColor="text1"/>
                <w:szCs w:val="24"/>
              </w:rPr>
              <m:t>T</m:t>
            </m:r>
            <m:r>
              <w:rPr>
                <w:rFonts w:ascii="Cambria Math" w:hAnsi="Cambria Math"/>
                <w:color w:val="000000" w:themeColor="text1"/>
                <w:szCs w:val="24"/>
              </w:rPr>
              <m:t>-</m:t>
            </m:r>
            <m:r>
              <m:rPr>
                <m:sty m:val="p"/>
              </m:rPr>
              <w:rPr>
                <w:rFonts w:ascii="Cambria Math" w:hAnsi="Cambria Math"/>
                <w:color w:val="000000" w:themeColor="text1"/>
                <w:szCs w:val="24"/>
              </w:rPr>
              <m:t xml:space="preserve"> </m:t>
            </m:r>
            <m:sSub>
              <m:sSubPr>
                <m:ctrlPr>
                  <w:rPr>
                    <w:rFonts w:ascii="Cambria Math" w:eastAsia="Calibri" w:hAnsi="Cambria Math"/>
                    <w:i/>
                    <w:iCs/>
                    <w:color w:val="000000" w:themeColor="text1"/>
                    <w:szCs w:val="24"/>
                  </w:rPr>
                </m:ctrlPr>
              </m:sSubPr>
              <m:e>
                <m:r>
                  <w:rPr>
                    <w:rFonts w:ascii="Cambria Math" w:hAnsi="Cambria Math"/>
                    <w:color w:val="000000" w:themeColor="text1"/>
                    <w:szCs w:val="24"/>
                  </w:rPr>
                  <m:t>M</m:t>
                </m:r>
              </m:e>
              <m:sub>
                <m:r>
                  <w:rPr>
                    <w:rFonts w:ascii="Cambria Math" w:hAnsi="Cambria Math"/>
                    <w:color w:val="000000" w:themeColor="text1"/>
                    <w:szCs w:val="24"/>
                  </w:rPr>
                  <m:t>0j</m:t>
                </m:r>
              </m:sub>
            </m:sSub>
          </m:e>
        </m:d>
      </m:oMath>
      <w:r w:rsidR="00B96B7A" w:rsidRPr="00EC0ADD">
        <w:rPr>
          <w:color w:val="000000" w:themeColor="text1"/>
          <w:szCs w:val="24"/>
        </w:rPr>
        <w:t xml:space="preserve"> </w:t>
      </w:r>
    </w:p>
    <w:p w14:paraId="72CEF7DB" w14:textId="02B7BFAE" w:rsidR="00B96B7A" w:rsidRPr="00EC0ADD" w:rsidRDefault="00B96B7A" w:rsidP="00B96B7A">
      <w:pPr>
        <w:spacing w:line="257" w:lineRule="auto"/>
        <w:rPr>
          <w:rFonts w:eastAsia="Aptos"/>
          <w:color w:val="000000" w:themeColor="text1"/>
        </w:rPr>
      </w:pPr>
      <w:r w:rsidRPr="00EC0ADD">
        <w:rPr>
          <w:rFonts w:eastAsia="Aptos"/>
          <w:color w:val="000000" w:themeColor="text1"/>
        </w:rPr>
        <w:t>Formule dans laquelle</w:t>
      </w:r>
      <w:r w:rsidR="001F673A" w:rsidRPr="00EC0ADD">
        <w:rPr>
          <w:rFonts w:eastAsia="Aptos"/>
          <w:color w:val="000000" w:themeColor="text1"/>
        </w:rPr>
        <w:t> </w:t>
      </w:r>
      <w:r w:rsidRPr="00EC0ADD">
        <w:rPr>
          <w:rFonts w:eastAsia="Aptos"/>
          <w:color w:val="000000" w:themeColor="text1"/>
        </w:rPr>
        <w:t>:</w:t>
      </w:r>
    </w:p>
    <w:p w14:paraId="09077FCD" w14:textId="6A402265" w:rsidR="00B96B7A" w:rsidRPr="00EC0ADD" w:rsidRDefault="00B96B7A" w:rsidP="00B96B7A">
      <w:pPr>
        <w:spacing w:line="257" w:lineRule="auto"/>
        <w:rPr>
          <w:rFonts w:eastAsia="Aptos"/>
        </w:rPr>
      </w:pPr>
      <w:proofErr w:type="spellStart"/>
      <w:r w:rsidRPr="00EC0ADD">
        <w:rPr>
          <w:rFonts w:eastAsia="Aptos"/>
          <w:i/>
          <w:iCs/>
          <w:color w:val="000000" w:themeColor="text1"/>
        </w:rPr>
        <w:t>CR</w:t>
      </w:r>
      <w:r w:rsidRPr="00EC0ADD">
        <w:rPr>
          <w:rFonts w:eastAsia="Aptos"/>
          <w:i/>
          <w:iCs/>
          <w:color w:val="000000" w:themeColor="text1"/>
          <w:vertAlign w:val="subscript"/>
        </w:rPr>
        <w:t>mensuel</w:t>
      </w:r>
      <w:proofErr w:type="spellEnd"/>
      <w:r w:rsidR="002F1E86" w:rsidRPr="00EC0ADD">
        <w:rPr>
          <w:rFonts w:eastAsia="Aptos"/>
          <w:i/>
          <w:iCs/>
          <w:color w:val="000000" w:themeColor="text1"/>
          <w:vertAlign w:val="subscript"/>
        </w:rPr>
        <w:t>,</w:t>
      </w:r>
      <w:r w:rsidRPr="00EC0ADD">
        <w:rPr>
          <w:rFonts w:eastAsia="Aptos"/>
          <w:i/>
          <w:iCs/>
          <w:color w:val="000000" w:themeColor="text1"/>
          <w:vertAlign w:val="subscript"/>
        </w:rPr>
        <w:t>_j</w:t>
      </w:r>
      <w:r w:rsidRPr="00EC0ADD">
        <w:rPr>
          <w:rFonts w:eastAsia="Aptos"/>
          <w:color w:val="000000" w:themeColor="text1"/>
        </w:rPr>
        <w:t xml:space="preserve"> = </w:t>
      </w:r>
      <w:r w:rsidRPr="00EC0ADD">
        <w:rPr>
          <w:rFonts w:eastAsia="Aptos"/>
        </w:rPr>
        <w:t>montant du complément de rémunération mensuel pour le mois j, exprimé en €.</w:t>
      </w:r>
    </w:p>
    <w:p w14:paraId="7FBE9D08" w14:textId="72026D27" w:rsidR="00B96B7A" w:rsidRPr="00EC0ADD" w:rsidRDefault="00000000" w:rsidP="00B96B7A">
      <w:pPr>
        <w:spacing w:line="257" w:lineRule="auto"/>
        <w:rPr>
          <w:rFonts w:eastAsia="Aptos"/>
        </w:rPr>
      </w:pPr>
      <m:oMath>
        <m:sSub>
          <m:sSubPr>
            <m:ctrlPr>
              <w:rPr>
                <w:rFonts w:ascii="Cambria Math" w:eastAsia="Aptos" w:hAnsi="Cambria Math"/>
                <w:i/>
              </w:rPr>
            </m:ctrlPr>
          </m:sSubPr>
          <m:e>
            <m:r>
              <w:rPr>
                <w:rFonts w:ascii="Cambria Math" w:eastAsia="Aptos" w:hAnsi="Cambria Math"/>
              </w:rPr>
              <m:t>E</m:t>
            </m:r>
          </m:e>
          <m:sub>
            <m:r>
              <w:rPr>
                <w:rFonts w:ascii="Cambria Math" w:eastAsia="Aptos" w:hAnsi="Cambria Math"/>
              </w:rPr>
              <m:t>j</m:t>
            </m:r>
          </m:sub>
        </m:sSub>
      </m:oMath>
      <w:r w:rsidR="00B96B7A" w:rsidRPr="00EC0ADD">
        <w:rPr>
          <w:rFonts w:eastAsia="Aptos"/>
        </w:rPr>
        <w:t xml:space="preserve"> = production de l’Installation éligible au complément de rémunération au cours du mois </w:t>
      </w:r>
      <w:r w:rsidR="00D169B1" w:rsidRPr="00EC0ADD">
        <w:rPr>
          <w:rFonts w:eastAsia="Aptos"/>
        </w:rPr>
        <w:t>j</w:t>
      </w:r>
      <w:r w:rsidR="00B96B7A" w:rsidRPr="00EC0ADD">
        <w:rPr>
          <w:rFonts w:eastAsia="Aptos"/>
        </w:rPr>
        <w:t xml:space="preserve">, telle que définie dans </w:t>
      </w:r>
      <w:r w:rsidR="00B8303A" w:rsidRPr="00EC0ADD">
        <w:rPr>
          <w:rFonts w:eastAsia="Aptos"/>
        </w:rPr>
        <w:t>le Cahier des charges</w:t>
      </w:r>
      <w:r w:rsidR="00B96B7A" w:rsidRPr="00EC0ADD">
        <w:rPr>
          <w:rFonts w:eastAsia="Aptos"/>
        </w:rPr>
        <w:t xml:space="preserve"> et transmise par le </w:t>
      </w:r>
      <w:r w:rsidR="00412CC8" w:rsidRPr="00EC0ADD">
        <w:rPr>
          <w:rFonts w:eastAsia="Aptos"/>
        </w:rPr>
        <w:t>Gestionnaire</w:t>
      </w:r>
      <w:r w:rsidR="00B96B7A" w:rsidRPr="00EC0ADD">
        <w:rPr>
          <w:rFonts w:eastAsia="Aptos"/>
        </w:rPr>
        <w:t xml:space="preserve"> de réseau dans le cadre de l’article « Données de facturation », exprimée en MWh. </w:t>
      </w:r>
    </w:p>
    <w:p w14:paraId="4E9B39A3" w14:textId="6F80F68D" w:rsidR="00B96B7A" w:rsidRPr="00EC0ADD" w:rsidRDefault="003D66DF" w:rsidP="00B96B7A">
      <w:pPr>
        <w:spacing w:line="257" w:lineRule="auto"/>
        <w:rPr>
          <w:rFonts w:eastAsia="Aptos"/>
        </w:rPr>
      </w:pPr>
      <m:oMath>
        <m:r>
          <w:rPr>
            <w:rFonts w:ascii="Cambria Math" w:eastAsia="Aptos" w:hAnsi="Cambria Math"/>
          </w:rPr>
          <m:t>T</m:t>
        </m:r>
      </m:oMath>
      <w:r w:rsidR="00B96B7A" w:rsidRPr="00EC0ADD">
        <w:rPr>
          <w:rFonts w:eastAsia="Aptos"/>
        </w:rPr>
        <w:t xml:space="preserve">= tarif de référence, tel que défini à l’article </w:t>
      </w:r>
      <w:r w:rsidR="00B96B7A" w:rsidRPr="00EC0ADD">
        <w:rPr>
          <w:rFonts w:eastAsia="Aptos"/>
          <w:i/>
          <w:iCs/>
        </w:rPr>
        <w:t>« Complément de rémunération annuel »</w:t>
      </w:r>
      <w:r w:rsidR="00B96B7A" w:rsidRPr="00EC0ADD">
        <w:rPr>
          <w:rFonts w:eastAsia="Aptos"/>
        </w:rPr>
        <w:t>, exprimé en €/MWh.</w:t>
      </w:r>
    </w:p>
    <w:p w14:paraId="33FEF443" w14:textId="2521FA3D" w:rsidR="00B96B7A" w:rsidRPr="00EC0ADD" w:rsidRDefault="00000000" w:rsidP="00B96B7A">
      <w:pPr>
        <w:spacing w:line="257" w:lineRule="auto"/>
        <w:rPr>
          <w:rFonts w:eastAsia="Aptos"/>
        </w:rPr>
      </w:pPr>
      <m:oMath>
        <m:sSub>
          <m:sSubPr>
            <m:ctrlPr>
              <w:rPr>
                <w:rFonts w:ascii="Cambria Math" w:eastAsia="Aptos" w:hAnsi="Cambria Math"/>
                <w:i/>
              </w:rPr>
            </m:ctrlPr>
          </m:sSubPr>
          <m:e>
            <m:r>
              <w:rPr>
                <w:rFonts w:ascii="Cambria Math" w:eastAsia="Aptos" w:hAnsi="Cambria Math"/>
              </w:rPr>
              <m:t>M0</m:t>
            </m:r>
          </m:e>
          <m:sub>
            <m:r>
              <w:rPr>
                <w:rFonts w:ascii="Cambria Math" w:eastAsia="Aptos" w:hAnsi="Cambria Math"/>
              </w:rPr>
              <m:t>j</m:t>
            </m:r>
          </m:sub>
        </m:sSub>
      </m:oMath>
      <w:r w:rsidR="00B96B7A" w:rsidRPr="00EC0ADD">
        <w:rPr>
          <w:rFonts w:eastAsia="Aptos"/>
        </w:rPr>
        <w:t>: prix de référence de la production de l’</w:t>
      </w:r>
      <w:r w:rsidR="001418B4" w:rsidRPr="00EC0ADD">
        <w:rPr>
          <w:rFonts w:eastAsia="Aptos"/>
        </w:rPr>
        <w:t>I</w:t>
      </w:r>
      <w:r w:rsidR="00B96B7A" w:rsidRPr="00EC0ADD">
        <w:rPr>
          <w:rFonts w:eastAsia="Aptos"/>
        </w:rPr>
        <w:t>nstallation sur le marché de gros de l’électricité tel que défini dans</w:t>
      </w:r>
      <w:r w:rsidR="001F673A" w:rsidRPr="00EC0ADD">
        <w:rPr>
          <w:rFonts w:eastAsia="Aptos"/>
        </w:rPr>
        <w:t> </w:t>
      </w:r>
      <w:r w:rsidR="00B8303A" w:rsidRPr="00EC0ADD">
        <w:rPr>
          <w:rFonts w:eastAsia="Aptos"/>
        </w:rPr>
        <w:t>le Cahier des charges</w:t>
      </w:r>
      <w:r w:rsidR="00B96B7A" w:rsidRPr="00EC0ADD">
        <w:rPr>
          <w:rFonts w:eastAsia="Aptos"/>
        </w:rPr>
        <w:t xml:space="preserve"> et publié pour chaque mois j par l’Autorité de régulation, exprimé en €/MWh. </w:t>
      </w:r>
    </w:p>
    <w:p w14:paraId="4AA1BE87" w14:textId="6912CBC9" w:rsidR="00E53E46" w:rsidRPr="00EC0ADD" w:rsidRDefault="00E53E46" w:rsidP="00E53E46">
      <w:pPr>
        <w:pStyle w:val="Titre3"/>
        <w:rPr>
          <w:rFonts w:eastAsia="Aptos" w:cs="Arial"/>
          <w:sz w:val="24"/>
          <w:szCs w:val="24"/>
        </w:rPr>
      </w:pPr>
      <w:bookmarkStart w:id="17" w:name="_Hlk181603267"/>
      <w:r w:rsidRPr="00EC0ADD">
        <w:rPr>
          <w:rFonts w:eastAsia="Aptos" w:cs="Arial"/>
          <w:sz w:val="24"/>
          <w:szCs w:val="24"/>
        </w:rPr>
        <w:t xml:space="preserve">VI.1.3 : </w:t>
      </w:r>
      <w:bookmarkEnd w:id="17"/>
      <w:r w:rsidRPr="00EC0ADD">
        <w:rPr>
          <w:rFonts w:eastAsia="Aptos" w:cs="Arial"/>
          <w:sz w:val="24"/>
          <w:szCs w:val="24"/>
        </w:rPr>
        <w:t xml:space="preserve">Plafonnement de l’énergie éligible au complément de rémunération </w:t>
      </w:r>
    </w:p>
    <w:p w14:paraId="24FEAFCD" w14:textId="7CFC7194" w:rsidR="00E53E46" w:rsidRPr="00EC0ADD" w:rsidRDefault="00E53E46" w:rsidP="00791E3C">
      <w:pPr>
        <w:rPr>
          <w:rFonts w:eastAsia="Calibri"/>
          <w:color w:val="000000"/>
        </w:rPr>
      </w:pPr>
      <w:r w:rsidRPr="00EC0ADD">
        <w:rPr>
          <w:rFonts w:eastAsia="Calibri"/>
          <w:color w:val="000000"/>
        </w:rPr>
        <w:t xml:space="preserve">La somme des </w:t>
      </w:r>
      <w:proofErr w:type="spellStart"/>
      <w:r w:rsidRPr="00EC0ADD">
        <w:rPr>
          <w:rFonts w:eastAsia="Calibri"/>
          <w:color w:val="000000"/>
        </w:rPr>
        <w:t>Ei</w:t>
      </w:r>
      <w:proofErr w:type="spellEnd"/>
      <w:r w:rsidRPr="00EC0ADD">
        <w:rPr>
          <w:rFonts w:eastAsia="Calibri"/>
          <w:color w:val="000000"/>
        </w:rPr>
        <w:t xml:space="preserve"> (∑ </w:t>
      </w:r>
      <w:r w:rsidRPr="00EC0ADD">
        <w:rPr>
          <w:rFonts w:ascii="Cambria Math" w:eastAsia="Calibri" w:hAnsi="Cambria Math" w:cs="Cambria Math"/>
          <w:color w:val="000000"/>
        </w:rPr>
        <w:t>𝐸𝑗</w:t>
      </w:r>
      <w:r w:rsidRPr="00EC0ADD">
        <w:rPr>
          <w:rFonts w:eastAsia="Calibri"/>
          <w:color w:val="000000"/>
        </w:rPr>
        <w:t xml:space="preserve">), décomptée chronologiquement pour chaque Période de facturation, est plafonnée par le produit de la puissance de l’Installation mentionnée aux Conditions </w:t>
      </w:r>
      <w:r w:rsidR="0082052C" w:rsidRPr="00EC0ADD">
        <w:rPr>
          <w:rFonts w:eastAsia="Calibri"/>
          <w:color w:val="000000"/>
        </w:rPr>
        <w:t>P</w:t>
      </w:r>
      <w:r w:rsidRPr="00EC0ADD">
        <w:rPr>
          <w:rFonts w:eastAsia="Calibri"/>
          <w:color w:val="000000"/>
        </w:rPr>
        <w:t>articulières par la durée exprimée en nombre d’heures annuel</w:t>
      </w:r>
      <w:r w:rsidR="00A9077F" w:rsidRPr="00EC0ADD">
        <w:rPr>
          <w:rFonts w:eastAsia="Calibri"/>
          <w:color w:val="000000"/>
        </w:rPr>
        <w:t>les</w:t>
      </w:r>
      <w:r w:rsidRPr="00EC0ADD">
        <w:rPr>
          <w:rFonts w:eastAsia="Calibri"/>
          <w:color w:val="000000"/>
        </w:rPr>
        <w:t xml:space="preserve"> </w:t>
      </w:r>
      <w:r w:rsidR="00817EF6" w:rsidRPr="00EC0ADD">
        <w:rPr>
          <w:rFonts w:eastAsia="Calibri"/>
          <w:color w:val="000000"/>
        </w:rPr>
        <w:t xml:space="preserve">à l’article 7.2.2 du </w:t>
      </w:r>
      <w:r w:rsidR="00B8303A" w:rsidRPr="00EC0ADD">
        <w:rPr>
          <w:rFonts w:eastAsia="Calibri"/>
          <w:color w:val="000000"/>
        </w:rPr>
        <w:t>Cahier des charges</w:t>
      </w:r>
      <w:r w:rsidR="004D2017" w:rsidRPr="00EC0ADD">
        <w:rPr>
          <w:rFonts w:eastAsia="Calibri"/>
          <w:color w:val="000000"/>
        </w:rPr>
        <w:t xml:space="preserve">. </w:t>
      </w:r>
      <w:r w:rsidR="005961E5" w:rsidRPr="00EC0ADD">
        <w:rPr>
          <w:rFonts w:eastAsia="Calibri"/>
          <w:color w:val="000000"/>
        </w:rPr>
        <w:t xml:space="preserve">Le tarif de référence au-delà de ce plafond est </w:t>
      </w:r>
      <w:r w:rsidR="00B87450" w:rsidRPr="00EC0ADD">
        <w:rPr>
          <w:rFonts w:eastAsia="Calibri"/>
          <w:color w:val="000000"/>
        </w:rPr>
        <w:t>défini à l’article 7.2.2 du</w:t>
      </w:r>
      <w:r w:rsidR="009426AF">
        <w:rPr>
          <w:rFonts w:eastAsia="Calibri"/>
          <w:color w:val="000000"/>
        </w:rPr>
        <w:t xml:space="preserve"> </w:t>
      </w:r>
      <w:r w:rsidR="00B87450" w:rsidRPr="00EC0ADD">
        <w:rPr>
          <w:rFonts w:eastAsia="Calibri"/>
          <w:color w:val="000000"/>
        </w:rPr>
        <w:t xml:space="preserve">cahier des charges </w:t>
      </w:r>
    </w:p>
    <w:p w14:paraId="59AB011F" w14:textId="2516B0A2" w:rsidR="00E53E46" w:rsidRPr="00EC0ADD" w:rsidRDefault="00E53E46" w:rsidP="00E53E46">
      <w:pPr>
        <w:autoSpaceDE w:val="0"/>
        <w:autoSpaceDN w:val="0"/>
        <w:adjustRightInd w:val="0"/>
        <w:spacing w:after="0"/>
        <w:rPr>
          <w:rFonts w:eastAsia="Calibri"/>
          <w:color w:val="000000"/>
        </w:rPr>
      </w:pPr>
      <w:r w:rsidRPr="00EC0ADD">
        <w:rPr>
          <w:rFonts w:eastAsia="Calibri"/>
          <w:color w:val="000000"/>
        </w:rPr>
        <w:t xml:space="preserve">Cette durée est précisée à l’article </w:t>
      </w:r>
      <w:r w:rsidR="00152444" w:rsidRPr="00EC0ADD">
        <w:rPr>
          <w:rFonts w:eastAsia="Calibri"/>
          <w:color w:val="000000"/>
        </w:rPr>
        <w:t>4</w:t>
      </w:r>
      <w:r w:rsidRPr="00EC0ADD">
        <w:rPr>
          <w:rFonts w:eastAsia="Calibri"/>
          <w:color w:val="000000"/>
        </w:rPr>
        <w:t xml:space="preserve"> des Conditions Particulières. Elle est fixe sur toute la durée du Contrat.</w:t>
      </w:r>
    </w:p>
    <w:p w14:paraId="2A2AE427" w14:textId="77777777" w:rsidR="00C75BED" w:rsidRPr="00EC0ADD" w:rsidRDefault="00F40F8A" w:rsidP="00AA54CA">
      <w:pPr>
        <w:rPr>
          <w:rFonts w:eastAsia="Calibri"/>
          <w:color w:val="000000"/>
        </w:rPr>
      </w:pPr>
      <w:r w:rsidRPr="00EF68E5">
        <w:rPr>
          <w:rFonts w:eastAsia="Calibri"/>
          <w:color w:val="000000"/>
        </w:rPr>
        <w:t xml:space="preserve">Les heures d’injection sont prises en compte en priorité pour le décompte du plafonnement défini au 7.2.2 du cahier des charges. </w:t>
      </w:r>
    </w:p>
    <w:p w14:paraId="1BAE3EC6" w14:textId="6D88DFD1" w:rsidR="00AA54CA" w:rsidRPr="00EF68E5" w:rsidRDefault="00C75BED" w:rsidP="00AA54CA">
      <w:pPr>
        <w:rPr>
          <w:rFonts w:eastAsia="Calibri"/>
          <w:color w:val="000000"/>
        </w:rPr>
      </w:pPr>
      <w:r w:rsidRPr="00EC0ADD">
        <w:rPr>
          <w:rFonts w:eastAsia="Calibri"/>
          <w:color w:val="000000"/>
        </w:rPr>
        <w:t>A</w:t>
      </w:r>
      <w:r w:rsidR="00E53E46" w:rsidRPr="00EC0ADD">
        <w:rPr>
          <w:rFonts w:eastAsia="Calibri"/>
          <w:color w:val="000000"/>
        </w:rPr>
        <w:t xml:space="preserve"> cette durée est soustrait </w:t>
      </w:r>
      <w:r w:rsidR="00581D0D" w:rsidRPr="00EC0ADD">
        <w:rPr>
          <w:rFonts w:eastAsia="Calibri"/>
          <w:color w:val="000000"/>
        </w:rPr>
        <w:t xml:space="preserve">conformément à l’article </w:t>
      </w:r>
      <w:r w:rsidR="00817EF6" w:rsidRPr="00EC0ADD">
        <w:rPr>
          <w:rFonts w:eastAsia="Calibri"/>
          <w:color w:val="000000"/>
        </w:rPr>
        <w:t>7.2.2</w:t>
      </w:r>
      <w:r w:rsidR="00581D0D" w:rsidRPr="00EC0ADD">
        <w:rPr>
          <w:rFonts w:eastAsia="Calibri"/>
          <w:color w:val="000000"/>
        </w:rPr>
        <w:t xml:space="preserve"> d</w:t>
      </w:r>
      <w:r w:rsidR="00B8303A" w:rsidRPr="00EC0ADD">
        <w:rPr>
          <w:rFonts w:eastAsia="Calibri"/>
          <w:color w:val="000000"/>
        </w:rPr>
        <w:t>u Cahier des charges</w:t>
      </w:r>
      <w:r w:rsidR="00581D0D" w:rsidRPr="00EC0ADD">
        <w:rPr>
          <w:rFonts w:eastAsia="Calibri"/>
          <w:color w:val="000000"/>
        </w:rPr>
        <w:t xml:space="preserve">, </w:t>
      </w:r>
      <w:r w:rsidR="00E53E46" w:rsidRPr="00EC0ADD">
        <w:rPr>
          <w:rFonts w:eastAsia="Calibri"/>
          <w:color w:val="000000"/>
        </w:rPr>
        <w:t>au moment de la régularisation annuelle mentionnée à l’article VI.1.4</w:t>
      </w:r>
      <w:r w:rsidR="00581D0D" w:rsidRPr="00EC0ADD">
        <w:rPr>
          <w:rFonts w:eastAsia="Calibri"/>
          <w:color w:val="000000"/>
        </w:rPr>
        <w:t>,</w:t>
      </w:r>
      <w:r w:rsidR="00521202" w:rsidRPr="00EC0ADD">
        <w:rPr>
          <w:rFonts w:eastAsia="Calibri"/>
          <w:color w:val="000000"/>
        </w:rPr>
        <w:t xml:space="preserve"> </w:t>
      </w:r>
      <w:bookmarkStart w:id="18" w:name="_Hlk181603381"/>
      <w:r w:rsidR="00E53E46" w:rsidRPr="00EC0ADD">
        <w:rPr>
          <w:rFonts w:eastAsia="Calibri"/>
          <w:color w:val="000000"/>
        </w:rPr>
        <w:t xml:space="preserve">le nombre d’heures </w:t>
      </w:r>
      <w:r w:rsidR="00817EF6" w:rsidRPr="00EC0ADD">
        <w:rPr>
          <w:rFonts w:eastAsia="Calibri"/>
          <w:i/>
          <w:iCs/>
          <w:color w:val="000000"/>
        </w:rPr>
        <w:t>« </w:t>
      </w:r>
      <w:proofErr w:type="spellStart"/>
      <w:r w:rsidR="00817EF6" w:rsidRPr="00EC0ADD">
        <w:rPr>
          <w:rFonts w:eastAsia="Aptos"/>
          <w:i/>
          <w:iCs/>
          <w:color w:val="000000" w:themeColor="text1"/>
        </w:rPr>
        <w:t>n</w:t>
      </w:r>
      <w:r w:rsidR="00817EF6" w:rsidRPr="00EC0ADD">
        <w:rPr>
          <w:rFonts w:eastAsia="Aptos"/>
          <w:i/>
          <w:iCs/>
          <w:color w:val="000000" w:themeColor="text1"/>
          <w:vertAlign w:val="subscript"/>
        </w:rPr>
        <w:t>prix</w:t>
      </w:r>
      <w:proofErr w:type="spellEnd"/>
      <w:r w:rsidR="00817EF6" w:rsidRPr="00EC0ADD">
        <w:rPr>
          <w:rFonts w:eastAsia="Aptos"/>
          <w:i/>
          <w:iCs/>
          <w:color w:val="000000" w:themeColor="text1"/>
          <w:vertAlign w:val="subscript"/>
        </w:rPr>
        <w:t xml:space="preserve"> négatifs </w:t>
      </w:r>
      <w:r w:rsidR="00817EF6" w:rsidRPr="00EC0ADD">
        <w:rPr>
          <w:rFonts w:eastAsia="Calibri"/>
          <w:i/>
          <w:iCs/>
          <w:color w:val="000000"/>
        </w:rPr>
        <w:t>»</w:t>
      </w:r>
      <w:r w:rsidR="00817EF6" w:rsidRPr="00EC0ADD">
        <w:rPr>
          <w:rFonts w:eastAsia="Aptos"/>
          <w:color w:val="000000" w:themeColor="text1"/>
          <w:vertAlign w:val="subscript"/>
        </w:rPr>
        <w:t xml:space="preserve"> </w:t>
      </w:r>
      <w:r w:rsidR="00817EF6" w:rsidRPr="00EC0ADD">
        <w:rPr>
          <w:rFonts w:eastAsia="Calibri"/>
          <w:color w:val="000000"/>
        </w:rPr>
        <w:t xml:space="preserve">tel que défini </w:t>
      </w:r>
      <w:r w:rsidR="00505FD9" w:rsidRPr="00EC0ADD">
        <w:rPr>
          <w:rFonts w:eastAsia="Calibri"/>
          <w:color w:val="000000"/>
        </w:rPr>
        <w:t>à l’article 7.2.5</w:t>
      </w:r>
      <w:r w:rsidR="00817EF6" w:rsidRPr="00EC0ADD">
        <w:rPr>
          <w:rFonts w:eastAsia="Calibri"/>
          <w:color w:val="000000"/>
        </w:rPr>
        <w:t xml:space="preserve"> </w:t>
      </w:r>
      <w:r w:rsidR="00505FD9" w:rsidRPr="00EC0ADD">
        <w:rPr>
          <w:rFonts w:eastAsia="Calibri"/>
          <w:color w:val="000000"/>
        </w:rPr>
        <w:t>du</w:t>
      </w:r>
      <w:r w:rsidR="00817EF6" w:rsidRPr="00EC0ADD">
        <w:rPr>
          <w:rFonts w:eastAsia="Calibri"/>
          <w:color w:val="000000"/>
        </w:rPr>
        <w:t xml:space="preserve"> Cahier des charges affecté d</w:t>
      </w:r>
      <w:r w:rsidR="00B87450" w:rsidRPr="00EC0ADD">
        <w:rPr>
          <w:rFonts w:eastAsia="Calibri"/>
          <w:color w:val="000000"/>
        </w:rPr>
        <w:t>u coefficient défini au 7.2.2 du cahier des charges.</w:t>
      </w:r>
      <w:r w:rsidR="00B87450" w:rsidRPr="00EC0ADD" w:rsidDel="00B87450">
        <w:rPr>
          <w:rFonts w:eastAsia="Calibri"/>
          <w:color w:val="000000"/>
        </w:rPr>
        <w:t xml:space="preserve"> </w:t>
      </w:r>
    </w:p>
    <w:bookmarkEnd w:id="18"/>
    <w:p w14:paraId="617C76CA" w14:textId="1120DDA0" w:rsidR="00B96B7A" w:rsidRPr="00EC0ADD" w:rsidRDefault="00F27DC1" w:rsidP="00B96B7A">
      <w:pPr>
        <w:pStyle w:val="Titre3"/>
        <w:rPr>
          <w:rFonts w:eastAsia="Aptos" w:cs="Arial"/>
          <w:sz w:val="24"/>
          <w:szCs w:val="24"/>
        </w:rPr>
      </w:pPr>
      <w:r w:rsidRPr="00EC0ADD">
        <w:rPr>
          <w:rFonts w:cs="Arial"/>
          <w:color w:val="000000" w:themeColor="text1"/>
          <w:sz w:val="22"/>
          <w:szCs w:val="22"/>
        </w:rPr>
        <w:t>VI</w:t>
      </w:r>
      <w:r w:rsidR="00B96B7A" w:rsidRPr="00EC0ADD">
        <w:rPr>
          <w:rFonts w:cs="Arial"/>
          <w:color w:val="000000" w:themeColor="text1"/>
          <w:sz w:val="22"/>
          <w:szCs w:val="22"/>
        </w:rPr>
        <w:t>.1.</w:t>
      </w:r>
      <w:r w:rsidR="00DF79A4" w:rsidRPr="00EC0ADD">
        <w:rPr>
          <w:rFonts w:cs="Arial"/>
          <w:color w:val="000000" w:themeColor="text1"/>
          <w:sz w:val="22"/>
          <w:szCs w:val="22"/>
        </w:rPr>
        <w:t xml:space="preserve">4 </w:t>
      </w:r>
      <w:r w:rsidR="00B96B7A" w:rsidRPr="00EC0ADD">
        <w:rPr>
          <w:rFonts w:eastAsia="Aptos" w:cs="Arial"/>
          <w:sz w:val="24"/>
          <w:szCs w:val="24"/>
        </w:rPr>
        <w:t xml:space="preserve">Régularisation annuelle  </w:t>
      </w:r>
    </w:p>
    <w:p w14:paraId="1444EC8E" w14:textId="77C18A03" w:rsidR="00B96B7A" w:rsidRPr="006741B9" w:rsidRDefault="00B96B7A" w:rsidP="00B96B7A">
      <w:pPr>
        <w:spacing w:line="257" w:lineRule="auto"/>
        <w:rPr>
          <w:rFonts w:eastAsia="Aptos"/>
        </w:rPr>
      </w:pPr>
      <w:r w:rsidRPr="00EC0ADD">
        <w:rPr>
          <w:rFonts w:eastAsia="Aptos"/>
        </w:rPr>
        <w:t>Le Producteur adresse au Cocontractant une facture ou un avoir de régularisation correspondant à la différence entre le complément de rémunération annuel et la somme des compléments de rémunération mensuels calculés pour les factures ou avoirs mensuels sur la Période de facturation écoulée</w:t>
      </w:r>
      <w:r w:rsidR="00DF79A4" w:rsidRPr="00EC0ADD">
        <w:rPr>
          <w:rFonts w:eastAsia="Aptos"/>
        </w:rPr>
        <w:t>, prenant en compte l</w:t>
      </w:r>
      <w:r w:rsidR="00E53E46" w:rsidRPr="00EC0ADD">
        <w:rPr>
          <w:rFonts w:eastAsia="Aptos"/>
        </w:rPr>
        <w:t>a régularisation du</w:t>
      </w:r>
      <w:r w:rsidR="00DF79A4" w:rsidRPr="00EC0ADD">
        <w:rPr>
          <w:rFonts w:eastAsia="Aptos"/>
        </w:rPr>
        <w:t xml:space="preserve"> plafonnement mentionné</w:t>
      </w:r>
      <w:r w:rsidR="00E53E46" w:rsidRPr="00EC0ADD">
        <w:rPr>
          <w:rFonts w:eastAsia="Aptos"/>
        </w:rPr>
        <w:t>e</w:t>
      </w:r>
      <w:r w:rsidR="00DF79A4" w:rsidRPr="00EC0ADD">
        <w:rPr>
          <w:rFonts w:eastAsia="Aptos"/>
        </w:rPr>
        <w:t xml:space="preserve"> à l’article VI1.3 e</w:t>
      </w:r>
      <w:r w:rsidR="00581D0D" w:rsidRPr="00EC0ADD">
        <w:rPr>
          <w:rFonts w:eastAsia="Aptos"/>
        </w:rPr>
        <w:t>t</w:t>
      </w:r>
      <w:r w:rsidR="00472A71" w:rsidRPr="00EC0ADD">
        <w:rPr>
          <w:rFonts w:eastAsia="Aptos"/>
        </w:rPr>
        <w:t xml:space="preserve"> </w:t>
      </w:r>
      <w:r w:rsidRPr="00EC0ADD">
        <w:rPr>
          <w:rFonts w:eastAsia="Aptos"/>
        </w:rPr>
        <w:t xml:space="preserve">le cas échéant de la prime </w:t>
      </w:r>
      <w:r w:rsidR="00D51A35" w:rsidRPr="00EC0ADD">
        <w:rPr>
          <w:rFonts w:eastAsia="Aptos"/>
        </w:rPr>
        <w:t>prix négatifs</w:t>
      </w:r>
      <w:r w:rsidRPr="00EC0ADD">
        <w:rPr>
          <w:rFonts w:eastAsia="Aptos"/>
        </w:rPr>
        <w:t xml:space="preserve">, définie </w:t>
      </w:r>
      <w:r w:rsidRPr="006741B9">
        <w:rPr>
          <w:rFonts w:eastAsia="Aptos"/>
        </w:rPr>
        <w:t>comme suit</w:t>
      </w:r>
      <w:r w:rsidR="001F673A" w:rsidRPr="006741B9">
        <w:rPr>
          <w:rFonts w:eastAsia="Aptos"/>
        </w:rPr>
        <w:t> </w:t>
      </w:r>
      <w:r w:rsidRPr="006741B9">
        <w:rPr>
          <w:rFonts w:eastAsia="Aptos"/>
        </w:rPr>
        <w:t xml:space="preserve">: </w:t>
      </w:r>
    </w:p>
    <w:p w14:paraId="354FC61E" w14:textId="77777777" w:rsidR="00E22472" w:rsidRPr="006741B9" w:rsidRDefault="00E22472" w:rsidP="00B96B7A">
      <w:pPr>
        <w:spacing w:line="257" w:lineRule="auto"/>
        <w:rPr>
          <w:rFonts w:eastAsia="Aptos"/>
        </w:rPr>
      </w:pPr>
    </w:p>
    <w:p w14:paraId="46908783" w14:textId="77DA4CD3" w:rsidR="00E22472" w:rsidRPr="006741B9" w:rsidRDefault="00E22472" w:rsidP="00E22472">
      <w:pPr>
        <w:spacing w:before="120" w:after="240"/>
        <w:ind w:left="709"/>
        <w:jc w:val="center"/>
        <w:rPr>
          <w:rFonts w:ascii="Times New Roman" w:eastAsia="Calibri" w:hAnsi="Times New Roman" w:cs="Times New Roman"/>
          <w:i/>
          <w:iCs/>
          <w:color w:val="000000"/>
          <w:sz w:val="18"/>
          <w:szCs w:val="18"/>
        </w:rPr>
      </w:pPr>
      <w:proofErr w:type="spellStart"/>
      <w:r w:rsidRPr="006741B9">
        <w:rPr>
          <w:rFonts w:ascii="Times New Roman" w:eastAsia="Calibri" w:hAnsi="Times New Roman" w:cs="Times New Roman"/>
          <w:i/>
          <w:iCs/>
          <w:color w:val="000000"/>
          <w:sz w:val="24"/>
          <w:szCs w:val="24"/>
        </w:rPr>
        <w:t>P</w:t>
      </w:r>
      <w:r w:rsidRPr="006741B9">
        <w:rPr>
          <w:rFonts w:ascii="Times New Roman" w:eastAsia="Calibri" w:hAnsi="Times New Roman" w:cs="Times New Roman"/>
          <w:i/>
          <w:iCs/>
          <w:color w:val="000000"/>
          <w:sz w:val="18"/>
          <w:szCs w:val="18"/>
        </w:rPr>
        <w:t>prix</w:t>
      </w:r>
      <w:proofErr w:type="spellEnd"/>
      <w:r w:rsidRPr="006741B9">
        <w:rPr>
          <w:rFonts w:ascii="Times New Roman" w:eastAsia="Calibri" w:hAnsi="Times New Roman" w:cs="Times New Roman"/>
          <w:i/>
          <w:iCs/>
          <w:color w:val="000000"/>
          <w:sz w:val="18"/>
          <w:szCs w:val="18"/>
        </w:rPr>
        <w:t xml:space="preserve"> négatifs </w:t>
      </w:r>
      <w:r w:rsidRPr="006741B9">
        <w:rPr>
          <w:rFonts w:ascii="Times New Roman" w:eastAsia="Calibri" w:hAnsi="Times New Roman" w:cs="Times New Roman"/>
          <w:i/>
          <w:iCs/>
          <w:color w:val="000000"/>
          <w:sz w:val="24"/>
          <w:szCs w:val="24"/>
        </w:rPr>
        <w:t>= 0,</w:t>
      </w:r>
      <w:r w:rsidR="00817EF6" w:rsidRPr="006741B9">
        <w:rPr>
          <w:rFonts w:ascii="Times New Roman" w:eastAsia="Calibri" w:hAnsi="Times New Roman" w:cs="Times New Roman"/>
          <w:i/>
          <w:iCs/>
          <w:color w:val="000000"/>
          <w:sz w:val="24"/>
          <w:szCs w:val="24"/>
        </w:rPr>
        <w:t>5</w:t>
      </w:r>
      <w:r w:rsidRPr="006741B9">
        <w:rPr>
          <w:rFonts w:ascii="Times New Roman" w:eastAsia="Calibri" w:hAnsi="Times New Roman" w:cs="Times New Roman"/>
          <w:i/>
          <w:iCs/>
          <w:color w:val="000000"/>
          <w:sz w:val="24"/>
          <w:szCs w:val="24"/>
        </w:rPr>
        <w:t xml:space="preserve"> .</w:t>
      </w:r>
      <w:r w:rsidRPr="006741B9">
        <w:rPr>
          <w:rFonts w:ascii="Times New Roman" w:eastAsia="Aptos" w:hAnsi="Times New Roman" w:cs="Times New Roman"/>
          <w:i/>
          <w:iCs/>
          <w:color w:val="000000" w:themeColor="text1"/>
          <w:sz w:val="24"/>
          <w:szCs w:val="24"/>
        </w:rPr>
        <w:t xml:space="preserve"> </w:t>
      </w:r>
      <m:oMath>
        <m:sSub>
          <m:sSubPr>
            <m:ctrlPr>
              <w:rPr>
                <w:rFonts w:ascii="Cambria Math" w:eastAsia="Aptos" w:hAnsi="Cambria Math" w:cs="Times New Roman"/>
                <w:i/>
                <w:iCs/>
                <w:color w:val="000000" w:themeColor="text1"/>
                <w:sz w:val="24"/>
                <w:szCs w:val="24"/>
              </w:rPr>
            </m:ctrlPr>
          </m:sSubPr>
          <m:e>
            <m:r>
              <w:rPr>
                <w:rFonts w:ascii="Cambria Math" w:eastAsia="Aptos" w:hAnsi="Cambria Math" w:cs="Times New Roman"/>
                <w:color w:val="000000" w:themeColor="text1"/>
                <w:sz w:val="24"/>
                <w:szCs w:val="24"/>
              </w:rPr>
              <m:t>P</m:t>
            </m:r>
          </m:e>
          <m:sub>
            <m:r>
              <w:rPr>
                <w:rFonts w:ascii="Cambria Math" w:eastAsia="Aptos" w:hAnsi="Cambria Math" w:cs="Times New Roman"/>
                <w:color w:val="000000" w:themeColor="text1"/>
                <w:sz w:val="24"/>
                <w:szCs w:val="24"/>
              </w:rPr>
              <m:t>max</m:t>
            </m:r>
          </m:sub>
        </m:sSub>
      </m:oMath>
      <w:r w:rsidRPr="006741B9">
        <w:rPr>
          <w:rFonts w:ascii="Times New Roman" w:eastAsia="Aptos" w:hAnsi="Times New Roman" w:cs="Times New Roman"/>
          <w:i/>
          <w:iCs/>
          <w:color w:val="000000" w:themeColor="text1"/>
          <w:sz w:val="24"/>
          <w:szCs w:val="24"/>
        </w:rPr>
        <w:t xml:space="preserve"> </w:t>
      </w:r>
      <w:r w:rsidRPr="006741B9">
        <w:rPr>
          <w:rFonts w:ascii="Times New Roman" w:eastAsia="Aptos" w:hAnsi="Times New Roman" w:cs="Times New Roman"/>
          <w:color w:val="000000" w:themeColor="text1"/>
          <w:sz w:val="24"/>
          <w:szCs w:val="24"/>
        </w:rPr>
        <w:t>x</w:t>
      </w:r>
      <w:r w:rsidRPr="006741B9">
        <w:rPr>
          <w:rFonts w:ascii="Times New Roman" w:eastAsia="Aptos" w:hAnsi="Times New Roman" w:cs="Times New Roman"/>
          <w:i/>
          <w:iCs/>
          <w:color w:val="000000" w:themeColor="text1"/>
          <w:sz w:val="24"/>
          <w:szCs w:val="24"/>
        </w:rPr>
        <w:t xml:space="preserve"> </w:t>
      </w:r>
      <m:oMath>
        <m:sSub>
          <m:sSubPr>
            <m:ctrlPr>
              <w:rPr>
                <w:rFonts w:ascii="Cambria Math" w:eastAsia="Aptos" w:hAnsi="Cambria Math" w:cs="Times New Roman"/>
                <w:i/>
                <w:iCs/>
                <w:color w:val="000000" w:themeColor="text1"/>
                <w:sz w:val="24"/>
                <w:szCs w:val="24"/>
              </w:rPr>
            </m:ctrlPr>
          </m:sSubPr>
          <m:e>
            <m:r>
              <w:rPr>
                <w:rFonts w:ascii="Cambria Math" w:eastAsia="Aptos" w:hAnsi="Cambria Math" w:cs="Times New Roman"/>
                <w:color w:val="000000" w:themeColor="text1"/>
                <w:sz w:val="24"/>
                <w:szCs w:val="24"/>
              </w:rPr>
              <m:t>T</m:t>
            </m:r>
          </m:e>
          <m:sub>
            <m:r>
              <w:rPr>
                <w:rFonts w:ascii="Cambria Math" w:eastAsia="Aptos" w:hAnsi="Cambria Math" w:cs="Times New Roman"/>
                <w:color w:val="000000" w:themeColor="text1"/>
                <w:sz w:val="24"/>
                <w:szCs w:val="24"/>
              </w:rPr>
              <m:t>moyen annuel</m:t>
            </m:r>
          </m:sub>
        </m:sSub>
      </m:oMath>
      <w:r w:rsidR="00003144" w:rsidRPr="006741B9">
        <w:rPr>
          <w:rFonts w:ascii="Times New Roman" w:eastAsia="Aptos" w:hAnsi="Times New Roman" w:cs="Times New Roman"/>
          <w:i/>
          <w:iCs/>
          <w:color w:val="000000" w:themeColor="text1"/>
          <w:sz w:val="24"/>
          <w:szCs w:val="24"/>
        </w:rPr>
        <w:t xml:space="preserve"> </w:t>
      </w:r>
      <w:r w:rsidRPr="006741B9">
        <w:rPr>
          <w:rFonts w:ascii="Times New Roman" w:eastAsia="Aptos" w:hAnsi="Times New Roman" w:cs="Times New Roman"/>
          <w:color w:val="000000" w:themeColor="text1"/>
          <w:sz w:val="24"/>
          <w:szCs w:val="24"/>
        </w:rPr>
        <w:t>x</w:t>
      </w:r>
      <w:r w:rsidRPr="006741B9">
        <w:rPr>
          <w:rFonts w:ascii="Times New Roman" w:eastAsia="Aptos" w:hAnsi="Times New Roman" w:cs="Times New Roman"/>
          <w:i/>
          <w:iCs/>
          <w:color w:val="000000" w:themeColor="text1"/>
          <w:sz w:val="24"/>
          <w:szCs w:val="24"/>
        </w:rPr>
        <w:t xml:space="preserve"> </w:t>
      </w:r>
      <m:oMath>
        <m:sSub>
          <m:sSubPr>
            <m:ctrlPr>
              <w:rPr>
                <w:rFonts w:ascii="Cambria Math" w:eastAsia="Aptos" w:hAnsi="Cambria Math" w:cs="Times New Roman"/>
                <w:i/>
                <w:iCs/>
                <w:color w:val="000000" w:themeColor="text1"/>
                <w:sz w:val="24"/>
                <w:szCs w:val="24"/>
              </w:rPr>
            </m:ctrlPr>
          </m:sSubPr>
          <m:e>
            <m:r>
              <w:rPr>
                <w:rFonts w:ascii="Cambria Math" w:eastAsia="Aptos" w:hAnsi="Cambria Math" w:cs="Times New Roman"/>
                <w:color w:val="000000" w:themeColor="text1"/>
                <w:sz w:val="24"/>
                <w:szCs w:val="24"/>
              </w:rPr>
              <m:t>n</m:t>
            </m:r>
          </m:e>
          <m:sub>
            <m:r>
              <w:rPr>
                <w:rFonts w:ascii="Cambria Math" w:eastAsia="Aptos" w:hAnsi="Cambria Math" w:cs="Times New Roman"/>
                <w:color w:val="000000" w:themeColor="text1"/>
                <w:sz w:val="24"/>
                <w:szCs w:val="24"/>
              </w:rPr>
              <m:t>prix négatifs</m:t>
            </m:r>
          </m:sub>
        </m:sSub>
      </m:oMath>
    </w:p>
    <w:p w14:paraId="6316A611" w14:textId="77777777" w:rsidR="00B96B7A" w:rsidRPr="006741B9" w:rsidRDefault="00B96B7A" w:rsidP="00B96B7A">
      <w:pPr>
        <w:spacing w:line="257" w:lineRule="auto"/>
        <w:rPr>
          <w:rFonts w:eastAsia="Aptos"/>
          <w:color w:val="000000" w:themeColor="text1"/>
        </w:rPr>
      </w:pPr>
      <w:r w:rsidRPr="006741B9">
        <w:rPr>
          <w:rFonts w:eastAsia="Aptos"/>
          <w:color w:val="000000" w:themeColor="text1"/>
        </w:rPr>
        <w:t xml:space="preserve"> </w:t>
      </w:r>
    </w:p>
    <w:p w14:paraId="76EDCDF0" w14:textId="58840E31" w:rsidR="00B96B7A" w:rsidRPr="006741B9" w:rsidRDefault="00B96B7A" w:rsidP="00B96B7A">
      <w:pPr>
        <w:spacing w:line="257" w:lineRule="auto"/>
        <w:rPr>
          <w:rFonts w:eastAsia="Aptos"/>
          <w:color w:val="000000" w:themeColor="text1"/>
        </w:rPr>
      </w:pPr>
      <w:r w:rsidRPr="006741B9">
        <w:rPr>
          <w:rFonts w:eastAsia="Aptos"/>
          <w:color w:val="000000" w:themeColor="text1"/>
        </w:rPr>
        <w:t xml:space="preserve">            Avec</w:t>
      </w:r>
      <w:r w:rsidR="001F673A" w:rsidRPr="006741B9">
        <w:rPr>
          <w:rFonts w:eastAsia="Aptos"/>
          <w:color w:val="000000" w:themeColor="text1"/>
        </w:rPr>
        <w:t> </w:t>
      </w:r>
      <w:r w:rsidRPr="006741B9">
        <w:rPr>
          <w:rFonts w:eastAsia="Aptos"/>
          <w:color w:val="000000" w:themeColor="text1"/>
        </w:rPr>
        <w:t xml:space="preserve">: </w:t>
      </w:r>
    </w:p>
    <w:p w14:paraId="1D84A333" w14:textId="42D0EC95" w:rsidR="00487BBA" w:rsidRPr="006741B9" w:rsidRDefault="00B96B7A" w:rsidP="00487BBA">
      <w:pPr>
        <w:pStyle w:val="Paragraphedeliste"/>
        <w:numPr>
          <w:ilvl w:val="0"/>
          <w:numId w:val="21"/>
        </w:numPr>
        <w:spacing w:after="0" w:line="240" w:lineRule="auto"/>
        <w:rPr>
          <w:rFonts w:eastAsia="Aptos"/>
          <w:color w:val="000000" w:themeColor="text1"/>
        </w:rPr>
      </w:pPr>
      <w:proofErr w:type="spellStart"/>
      <w:r w:rsidRPr="006741B9">
        <w:rPr>
          <w:rFonts w:eastAsia="Aptos"/>
          <w:color w:val="000000" w:themeColor="text1"/>
        </w:rPr>
        <w:t>P</w:t>
      </w:r>
      <w:r w:rsidR="0082052C" w:rsidRPr="006741B9">
        <w:rPr>
          <w:rFonts w:eastAsia="Aptos"/>
          <w:color w:val="000000" w:themeColor="text1"/>
          <w:vertAlign w:val="subscript"/>
        </w:rPr>
        <w:t>prix</w:t>
      </w:r>
      <w:proofErr w:type="spellEnd"/>
      <w:r w:rsidR="0082052C" w:rsidRPr="006741B9">
        <w:rPr>
          <w:rFonts w:eastAsia="Aptos"/>
          <w:color w:val="000000" w:themeColor="text1"/>
          <w:vertAlign w:val="subscript"/>
        </w:rPr>
        <w:t xml:space="preserve"> négatifs</w:t>
      </w:r>
      <w:r w:rsidRPr="006741B9">
        <w:rPr>
          <w:rFonts w:eastAsia="Aptos"/>
          <w:color w:val="000000" w:themeColor="text1"/>
        </w:rPr>
        <w:t>= prime de prix négatifs, exprimée en €</w:t>
      </w:r>
      <w:r w:rsidR="001F673A" w:rsidRPr="006741B9">
        <w:rPr>
          <w:rFonts w:eastAsia="Aptos"/>
          <w:color w:val="000000" w:themeColor="text1"/>
        </w:rPr>
        <w:t> </w:t>
      </w:r>
      <w:r w:rsidRPr="006741B9">
        <w:rPr>
          <w:rFonts w:eastAsia="Aptos"/>
          <w:color w:val="000000" w:themeColor="text1"/>
        </w:rPr>
        <w:t>;</w:t>
      </w:r>
    </w:p>
    <w:p w14:paraId="2284F630" w14:textId="77F4D291" w:rsidR="00B96B7A" w:rsidRPr="006741B9" w:rsidRDefault="00487BBA" w:rsidP="00487BBA">
      <w:pPr>
        <w:pStyle w:val="Paragraphedeliste"/>
        <w:numPr>
          <w:ilvl w:val="0"/>
          <w:numId w:val="21"/>
        </w:numPr>
        <w:spacing w:after="0" w:line="240" w:lineRule="auto"/>
        <w:rPr>
          <w:rFonts w:eastAsia="Aptos"/>
          <w:color w:val="000000" w:themeColor="text1"/>
        </w:rPr>
      </w:pPr>
      <w:r w:rsidRPr="006741B9">
        <w:rPr>
          <w:rFonts w:eastAsia="Aptos"/>
          <w:iCs/>
          <w:color w:val="000000" w:themeColor="text1"/>
        </w:rPr>
        <w:t>P</w:t>
      </w:r>
      <w:r w:rsidR="00EE7F6B" w:rsidRPr="006741B9">
        <w:rPr>
          <w:rFonts w:eastAsia="Aptos"/>
          <w:iCs/>
          <w:color w:val="000000" w:themeColor="text1"/>
          <w:vertAlign w:val="subscript"/>
        </w:rPr>
        <w:t>max</w:t>
      </w:r>
      <w:r w:rsidR="00B96B7A" w:rsidRPr="006741B9">
        <w:rPr>
          <w:rFonts w:eastAsia="Aptos"/>
          <w:color w:val="000000" w:themeColor="text1"/>
        </w:rPr>
        <w:t xml:space="preserve"> = puissance </w:t>
      </w:r>
      <w:r w:rsidRPr="006741B9">
        <w:rPr>
          <w:rFonts w:eastAsia="Aptos"/>
          <w:color w:val="000000" w:themeColor="text1"/>
        </w:rPr>
        <w:t xml:space="preserve">crête </w:t>
      </w:r>
      <w:r w:rsidR="00B96B7A" w:rsidRPr="006741B9">
        <w:rPr>
          <w:rFonts w:eastAsia="Aptos"/>
          <w:color w:val="000000" w:themeColor="text1"/>
        </w:rPr>
        <w:t>installée de l’Installatio</w:t>
      </w:r>
      <w:r w:rsidR="00C52FD7" w:rsidRPr="006741B9">
        <w:rPr>
          <w:rFonts w:eastAsia="Aptos"/>
          <w:color w:val="000000" w:themeColor="text1"/>
        </w:rPr>
        <w:t>n</w:t>
      </w:r>
      <w:r w:rsidR="00B96B7A" w:rsidRPr="006741B9">
        <w:rPr>
          <w:rFonts w:eastAsia="Aptos"/>
          <w:color w:val="000000" w:themeColor="text1"/>
        </w:rPr>
        <w:t xml:space="preserve"> </w:t>
      </w:r>
      <w:r w:rsidR="005B0E8C" w:rsidRPr="006741B9">
        <w:rPr>
          <w:rFonts w:eastAsia="Aptos"/>
          <w:color w:val="000000" w:themeColor="text1"/>
        </w:rPr>
        <w:t xml:space="preserve">telle que </w:t>
      </w:r>
      <w:r w:rsidR="00B96B7A" w:rsidRPr="006741B9">
        <w:rPr>
          <w:rFonts w:eastAsia="Aptos"/>
          <w:color w:val="000000" w:themeColor="text1"/>
        </w:rPr>
        <w:t xml:space="preserve">définie </w:t>
      </w:r>
      <w:r w:rsidR="00535877" w:rsidRPr="006741B9">
        <w:rPr>
          <w:rFonts w:eastAsia="Aptos"/>
          <w:color w:val="000000" w:themeColor="text1"/>
        </w:rPr>
        <w:t xml:space="preserve">à l’article 1 des </w:t>
      </w:r>
      <w:r w:rsidR="00B96B7A" w:rsidRPr="006741B9">
        <w:rPr>
          <w:rFonts w:eastAsia="Aptos"/>
          <w:color w:val="000000" w:themeColor="text1"/>
        </w:rPr>
        <w:t xml:space="preserve">Conditions </w:t>
      </w:r>
      <w:r w:rsidR="0082052C" w:rsidRPr="006741B9">
        <w:rPr>
          <w:rFonts w:eastAsia="Aptos"/>
          <w:color w:val="000000" w:themeColor="text1"/>
        </w:rPr>
        <w:t>P</w:t>
      </w:r>
      <w:r w:rsidR="00B96B7A" w:rsidRPr="006741B9">
        <w:rPr>
          <w:rFonts w:eastAsia="Aptos"/>
          <w:color w:val="000000" w:themeColor="text1"/>
        </w:rPr>
        <w:t xml:space="preserve">articulières et exprimée en </w:t>
      </w:r>
      <w:proofErr w:type="spellStart"/>
      <w:r w:rsidR="00731B6A" w:rsidRPr="006741B9">
        <w:rPr>
          <w:rFonts w:eastAsia="Aptos"/>
          <w:color w:val="000000" w:themeColor="text1"/>
        </w:rPr>
        <w:t>M</w:t>
      </w:r>
      <w:r w:rsidR="00B96B7A" w:rsidRPr="006741B9">
        <w:rPr>
          <w:rFonts w:eastAsia="Aptos"/>
          <w:color w:val="000000" w:themeColor="text1"/>
        </w:rPr>
        <w:t>Wc</w:t>
      </w:r>
      <w:proofErr w:type="spellEnd"/>
      <w:r w:rsidR="001F673A" w:rsidRPr="006741B9">
        <w:rPr>
          <w:rFonts w:eastAsia="Aptos"/>
          <w:color w:val="000000" w:themeColor="text1"/>
        </w:rPr>
        <w:t> </w:t>
      </w:r>
      <w:r w:rsidR="00B96B7A" w:rsidRPr="006741B9">
        <w:rPr>
          <w:rFonts w:eastAsia="Aptos"/>
          <w:color w:val="000000" w:themeColor="text1"/>
        </w:rPr>
        <w:t>;</w:t>
      </w:r>
    </w:p>
    <w:p w14:paraId="61E545D5" w14:textId="27C685CF" w:rsidR="00B96B7A" w:rsidRPr="006741B9" w:rsidRDefault="00B96B7A" w:rsidP="00B96B7A">
      <w:pPr>
        <w:pStyle w:val="Paragraphedeliste"/>
        <w:numPr>
          <w:ilvl w:val="0"/>
          <w:numId w:val="21"/>
        </w:numPr>
        <w:spacing w:after="0" w:line="240" w:lineRule="auto"/>
        <w:rPr>
          <w:rFonts w:eastAsia="Aptos"/>
          <w:color w:val="auto"/>
        </w:rPr>
      </w:pPr>
      <w:proofErr w:type="spellStart"/>
      <w:r w:rsidRPr="006741B9">
        <w:rPr>
          <w:rFonts w:eastAsia="Aptos"/>
          <w:color w:val="auto"/>
        </w:rPr>
        <w:t>T</w:t>
      </w:r>
      <w:r w:rsidRPr="006741B9">
        <w:rPr>
          <w:rFonts w:eastAsia="Aptos"/>
          <w:color w:val="auto"/>
          <w:vertAlign w:val="subscript"/>
        </w:rPr>
        <w:t>Moyen</w:t>
      </w:r>
      <w:proofErr w:type="spellEnd"/>
      <w:r w:rsidRPr="006741B9">
        <w:rPr>
          <w:rFonts w:eastAsia="Aptos"/>
          <w:color w:val="auto"/>
          <w:vertAlign w:val="subscript"/>
        </w:rPr>
        <w:t xml:space="preserve"> annuel</w:t>
      </w:r>
      <w:r w:rsidRPr="006741B9">
        <w:rPr>
          <w:rFonts w:eastAsia="Aptos"/>
          <w:color w:val="auto"/>
        </w:rPr>
        <w:t xml:space="preserve"> = moyenne arithmétique sur la Période de facturation du tarif de référence T, défini au présent article, exprimé en €/MWh</w:t>
      </w:r>
      <w:r w:rsidR="001F673A" w:rsidRPr="006741B9">
        <w:rPr>
          <w:rFonts w:eastAsia="Aptos"/>
          <w:color w:val="auto"/>
        </w:rPr>
        <w:t> </w:t>
      </w:r>
      <w:r w:rsidRPr="006741B9">
        <w:rPr>
          <w:rFonts w:eastAsia="Aptos"/>
          <w:color w:val="auto"/>
        </w:rPr>
        <w:t>;</w:t>
      </w:r>
    </w:p>
    <w:p w14:paraId="4E89C234" w14:textId="39E2E0A6" w:rsidR="003C4038" w:rsidRPr="006741B9" w:rsidRDefault="00B96B7A" w:rsidP="001F2D89">
      <w:pPr>
        <w:pStyle w:val="Paragraphedeliste"/>
        <w:numPr>
          <w:ilvl w:val="0"/>
          <w:numId w:val="21"/>
        </w:numPr>
        <w:spacing w:after="0"/>
        <w:rPr>
          <w:rFonts w:eastAsia="Aptos"/>
          <w:color w:val="000000" w:themeColor="text1"/>
        </w:rPr>
      </w:pPr>
      <w:bookmarkStart w:id="19" w:name="_Hlk209600926"/>
      <w:proofErr w:type="spellStart"/>
      <w:r w:rsidRPr="006741B9">
        <w:rPr>
          <w:rFonts w:eastAsia="Aptos"/>
          <w:color w:val="000000" w:themeColor="text1"/>
        </w:rPr>
        <w:t>n</w:t>
      </w:r>
      <w:r w:rsidRPr="006741B9">
        <w:rPr>
          <w:rFonts w:eastAsia="Aptos"/>
          <w:color w:val="000000" w:themeColor="text1"/>
          <w:vertAlign w:val="subscript"/>
        </w:rPr>
        <w:t>prix</w:t>
      </w:r>
      <w:proofErr w:type="spellEnd"/>
      <w:r w:rsidRPr="006741B9">
        <w:rPr>
          <w:rFonts w:eastAsia="Aptos"/>
          <w:color w:val="000000" w:themeColor="text1"/>
          <w:vertAlign w:val="subscript"/>
        </w:rPr>
        <w:t xml:space="preserve"> négatifs</w:t>
      </w:r>
      <w:r w:rsidRPr="006741B9">
        <w:rPr>
          <w:rFonts w:eastAsia="Aptos"/>
          <w:color w:val="000000" w:themeColor="text1"/>
        </w:rPr>
        <w:t xml:space="preserve"> </w:t>
      </w:r>
      <w:bookmarkEnd w:id="19"/>
      <w:r w:rsidRPr="006741B9">
        <w:rPr>
          <w:rFonts w:eastAsia="Aptos"/>
          <w:color w:val="000000" w:themeColor="text1"/>
        </w:rPr>
        <w:t>= nombre d</w:t>
      </w:r>
      <w:r w:rsidR="00AE1826" w:rsidRPr="006741B9">
        <w:rPr>
          <w:rFonts w:eastAsia="Aptos"/>
          <w:color w:val="000000" w:themeColor="text1"/>
        </w:rPr>
        <w:t xml:space="preserve">’heures </w:t>
      </w:r>
      <w:r w:rsidRPr="006741B9">
        <w:rPr>
          <w:rFonts w:eastAsia="Aptos"/>
          <w:color w:val="000000" w:themeColor="text1"/>
        </w:rPr>
        <w:t>de prix spot négatifs de la Période de facturation</w:t>
      </w:r>
      <w:r w:rsidR="00C83692" w:rsidRPr="006741B9">
        <w:rPr>
          <w:rFonts w:eastAsia="Aptos"/>
          <w:color w:val="000000" w:themeColor="text1"/>
        </w:rPr>
        <w:t xml:space="preserve">, tel que </w:t>
      </w:r>
      <w:r w:rsidR="00C83692" w:rsidRPr="006741B9">
        <w:rPr>
          <w:rFonts w:eastAsia="Aptos"/>
          <w:color w:val="auto"/>
        </w:rPr>
        <w:t>défini dans</w:t>
      </w:r>
      <w:r w:rsidR="00B8303A" w:rsidRPr="006741B9">
        <w:rPr>
          <w:rFonts w:eastAsia="Aptos"/>
          <w:color w:val="auto"/>
        </w:rPr>
        <w:t xml:space="preserve"> le Cahier des charges</w:t>
      </w:r>
      <w:r w:rsidR="00C83692" w:rsidRPr="006741B9">
        <w:rPr>
          <w:rFonts w:eastAsia="Aptos"/>
          <w:color w:val="auto"/>
        </w:rPr>
        <w:t>,</w:t>
      </w:r>
      <w:r w:rsidRPr="006741B9">
        <w:rPr>
          <w:rFonts w:eastAsia="Aptos"/>
          <w:color w:val="000000" w:themeColor="text1"/>
        </w:rPr>
        <w:t xml:space="preserve"> pour lesquelles le Producteur bénéficie de la prime </w:t>
      </w:r>
      <w:proofErr w:type="spellStart"/>
      <w:r w:rsidR="001F2D89" w:rsidRPr="006741B9">
        <w:rPr>
          <w:rFonts w:ascii="Times New Roman" w:eastAsia="Calibri" w:hAnsi="Times New Roman" w:cs="Times New Roman"/>
          <w:i/>
          <w:iCs/>
          <w:color w:val="000000"/>
          <w:sz w:val="24"/>
          <w:szCs w:val="24"/>
        </w:rPr>
        <w:t>P</w:t>
      </w:r>
      <w:r w:rsidR="001F2D89" w:rsidRPr="006741B9">
        <w:rPr>
          <w:rFonts w:ascii="Times New Roman" w:eastAsia="Calibri" w:hAnsi="Times New Roman" w:cs="Times New Roman"/>
          <w:i/>
          <w:iCs/>
          <w:color w:val="000000"/>
          <w:sz w:val="18"/>
          <w:szCs w:val="18"/>
        </w:rPr>
        <w:t>prix</w:t>
      </w:r>
      <w:proofErr w:type="spellEnd"/>
      <w:r w:rsidR="001F2D89" w:rsidRPr="006741B9">
        <w:rPr>
          <w:rFonts w:ascii="Times New Roman" w:eastAsia="Calibri" w:hAnsi="Times New Roman" w:cs="Times New Roman"/>
          <w:i/>
          <w:iCs/>
          <w:color w:val="000000"/>
          <w:sz w:val="18"/>
          <w:szCs w:val="18"/>
        </w:rPr>
        <w:t xml:space="preserve"> négatifs</w:t>
      </w:r>
      <w:r w:rsidRPr="006741B9">
        <w:rPr>
          <w:rFonts w:eastAsia="Aptos"/>
          <w:color w:val="000000" w:themeColor="text1"/>
        </w:rPr>
        <w:t xml:space="preserve"> </w:t>
      </w:r>
      <w:r w:rsidRPr="006741B9">
        <w:rPr>
          <w:rFonts w:eastAsia="Aptos"/>
          <w:color w:val="auto"/>
        </w:rPr>
        <w:t>et trans</w:t>
      </w:r>
      <w:r w:rsidRPr="006741B9">
        <w:rPr>
          <w:rFonts w:eastAsia="Aptos"/>
          <w:color w:val="000000" w:themeColor="text1"/>
        </w:rPr>
        <w:t xml:space="preserve">mis par le </w:t>
      </w:r>
      <w:r w:rsidR="00412CC8" w:rsidRPr="006741B9">
        <w:rPr>
          <w:rFonts w:eastAsia="Aptos"/>
          <w:color w:val="000000" w:themeColor="text1"/>
        </w:rPr>
        <w:t>Gestionnaire</w:t>
      </w:r>
      <w:r w:rsidRPr="006741B9">
        <w:rPr>
          <w:rFonts w:eastAsia="Aptos"/>
          <w:color w:val="000000" w:themeColor="text1"/>
        </w:rPr>
        <w:t xml:space="preserve"> de réseau dans le cadre de l’article </w:t>
      </w:r>
      <w:r w:rsidR="00CA4405" w:rsidRPr="006741B9">
        <w:rPr>
          <w:rFonts w:eastAsia="Aptos"/>
          <w:color w:val="000000" w:themeColor="text1"/>
        </w:rPr>
        <w:t xml:space="preserve">V </w:t>
      </w:r>
      <w:r w:rsidRPr="006741B9">
        <w:rPr>
          <w:rFonts w:eastAsia="Aptos"/>
          <w:i/>
          <w:iCs/>
          <w:color w:val="000000" w:themeColor="text1"/>
        </w:rPr>
        <w:t>« Données de facturation »</w:t>
      </w:r>
      <w:r w:rsidRPr="006741B9">
        <w:rPr>
          <w:rFonts w:eastAsia="Aptos"/>
          <w:color w:val="000000" w:themeColor="text1"/>
        </w:rPr>
        <w:t xml:space="preserve">. </w:t>
      </w:r>
    </w:p>
    <w:p w14:paraId="21045F58" w14:textId="77777777" w:rsidR="003C4038" w:rsidRPr="006741B9" w:rsidRDefault="003C4038" w:rsidP="003C4038">
      <w:pPr>
        <w:pStyle w:val="Paragraphedeliste"/>
        <w:spacing w:after="0"/>
        <w:ind w:left="720"/>
        <w:rPr>
          <w:rFonts w:eastAsia="Aptos"/>
          <w:color w:val="000000" w:themeColor="text1"/>
        </w:rPr>
      </w:pPr>
    </w:p>
    <w:p w14:paraId="642AFA03" w14:textId="55713E9B" w:rsidR="00C602D1" w:rsidRPr="006741B9" w:rsidRDefault="00C602D1" w:rsidP="003C4038">
      <w:pPr>
        <w:pStyle w:val="Paragraphedeliste"/>
        <w:spacing w:after="0"/>
        <w:ind w:left="720"/>
        <w:rPr>
          <w:rFonts w:eastAsia="Aptos"/>
          <w:color w:val="000000" w:themeColor="text1"/>
        </w:rPr>
      </w:pPr>
      <w:r w:rsidRPr="006741B9">
        <w:rPr>
          <w:rFonts w:eastAsia="Calibri"/>
          <w:color w:val="000000" w:themeColor="text1"/>
        </w:rPr>
        <w:t xml:space="preserve">Ce nombre d’heures est borné sur une année civile </w:t>
      </w:r>
      <w:r w:rsidR="003C34B7" w:rsidRPr="006741B9">
        <w:rPr>
          <w:rFonts w:eastAsia="Calibri"/>
          <w:color w:val="000000" w:themeColor="text1"/>
        </w:rPr>
        <w:t>conformément</w:t>
      </w:r>
      <w:r w:rsidR="0008272C" w:rsidRPr="006741B9">
        <w:rPr>
          <w:rFonts w:eastAsia="Calibri"/>
          <w:color w:val="000000" w:themeColor="text1"/>
        </w:rPr>
        <w:t xml:space="preserve"> à l</w:t>
      </w:r>
      <w:r w:rsidR="00130699" w:rsidRPr="006741B9">
        <w:rPr>
          <w:rFonts w:eastAsia="Calibri"/>
          <w:color w:val="000000" w:themeColor="text1"/>
        </w:rPr>
        <w:t xml:space="preserve">’article </w:t>
      </w:r>
      <w:r w:rsidR="00EF4040" w:rsidRPr="006741B9">
        <w:rPr>
          <w:rFonts w:eastAsia="Calibri"/>
          <w:color w:val="000000" w:themeColor="text1"/>
        </w:rPr>
        <w:t>7.2.5</w:t>
      </w:r>
      <w:r w:rsidR="00130699" w:rsidRPr="006741B9">
        <w:rPr>
          <w:rFonts w:eastAsia="Calibri"/>
          <w:color w:val="000000" w:themeColor="text1"/>
        </w:rPr>
        <w:t xml:space="preserve"> du cahier des charges avec </w:t>
      </w:r>
      <w:proofErr w:type="spellStart"/>
      <w:r w:rsidR="003C34B7" w:rsidRPr="006741B9">
        <w:rPr>
          <w:rFonts w:eastAsia="Aptos"/>
          <w:color w:val="000000" w:themeColor="text1"/>
        </w:rPr>
        <w:t>n</w:t>
      </w:r>
      <w:r w:rsidR="003C34B7" w:rsidRPr="006741B9">
        <w:rPr>
          <w:rFonts w:eastAsia="Aptos"/>
          <w:color w:val="000000" w:themeColor="text1"/>
          <w:vertAlign w:val="subscript"/>
        </w:rPr>
        <w:t>prix</w:t>
      </w:r>
      <w:proofErr w:type="spellEnd"/>
      <w:r w:rsidR="003C34B7" w:rsidRPr="006741B9">
        <w:rPr>
          <w:rFonts w:eastAsia="Aptos"/>
          <w:color w:val="000000" w:themeColor="text1"/>
          <w:vertAlign w:val="subscript"/>
        </w:rPr>
        <w:t xml:space="preserve"> négatifs pouvant </w:t>
      </w:r>
      <w:r w:rsidR="003C34B7" w:rsidRPr="006741B9">
        <w:rPr>
          <w:rFonts w:eastAsia="Aptos"/>
          <w:color w:val="000000" w:themeColor="text1"/>
        </w:rPr>
        <w:t>être égal à zéro (0).</w:t>
      </w:r>
    </w:p>
    <w:p w14:paraId="5B7BC791" w14:textId="2B4174E9" w:rsidR="0008272C" w:rsidRPr="00EC0ADD" w:rsidRDefault="0008272C" w:rsidP="0008272C">
      <w:pPr>
        <w:spacing w:line="257" w:lineRule="auto"/>
        <w:jc w:val="left"/>
        <w:rPr>
          <w:rFonts w:eastAsia="Aptos"/>
          <w:color w:val="000000" w:themeColor="text1"/>
        </w:rPr>
      </w:pPr>
    </w:p>
    <w:p w14:paraId="2BF14B73" w14:textId="34E3036A" w:rsidR="008671B3" w:rsidRPr="00EC0ADD" w:rsidRDefault="00F27DC1" w:rsidP="0056747A">
      <w:pPr>
        <w:pStyle w:val="Titre2"/>
        <w:tabs>
          <w:tab w:val="left" w:pos="1276"/>
        </w:tabs>
        <w:ind w:left="720"/>
        <w:rPr>
          <w:color w:val="000000" w:themeColor="text1"/>
          <w:szCs w:val="32"/>
        </w:rPr>
      </w:pPr>
      <w:bookmarkStart w:id="20" w:name="_Ref107487469"/>
      <w:r w:rsidRPr="00EC0ADD">
        <w:rPr>
          <w:color w:val="000000" w:themeColor="text1"/>
          <w:szCs w:val="32"/>
        </w:rPr>
        <w:lastRenderedPageBreak/>
        <w:t>VI</w:t>
      </w:r>
      <w:r w:rsidR="00EE0ADF" w:rsidRPr="00EC0ADD">
        <w:rPr>
          <w:color w:val="000000" w:themeColor="text1"/>
          <w:szCs w:val="32"/>
        </w:rPr>
        <w:t>.</w:t>
      </w:r>
      <w:r w:rsidR="009B77E6" w:rsidRPr="00EC0ADD">
        <w:rPr>
          <w:color w:val="000000" w:themeColor="text1"/>
          <w:szCs w:val="32"/>
        </w:rPr>
        <w:t xml:space="preserve">2 </w:t>
      </w:r>
      <w:r w:rsidR="008671B3" w:rsidRPr="00EC0ADD">
        <w:rPr>
          <w:color w:val="000000" w:themeColor="text1"/>
          <w:szCs w:val="32"/>
        </w:rPr>
        <w:t>Paiement des factures et avoirs</w:t>
      </w:r>
      <w:bookmarkEnd w:id="20"/>
    </w:p>
    <w:p w14:paraId="62E8397E" w14:textId="0406CD82" w:rsidR="008671B3" w:rsidRPr="00EC0ADD" w:rsidRDefault="00F27DC1" w:rsidP="0056747A">
      <w:pPr>
        <w:pStyle w:val="Titre3"/>
        <w:spacing w:line="240" w:lineRule="auto"/>
        <w:ind w:left="1620" w:right="-83"/>
        <w:jc w:val="left"/>
        <w:rPr>
          <w:color w:val="000000" w:themeColor="text1"/>
          <w:sz w:val="22"/>
          <w:szCs w:val="22"/>
        </w:rPr>
      </w:pPr>
      <w:r w:rsidRPr="00EC0ADD">
        <w:rPr>
          <w:color w:val="000000" w:themeColor="text1"/>
          <w:sz w:val="22"/>
          <w:szCs w:val="22"/>
        </w:rPr>
        <w:t>VI</w:t>
      </w:r>
      <w:r w:rsidR="00EE0ADF" w:rsidRPr="00EC0ADD">
        <w:rPr>
          <w:color w:val="000000" w:themeColor="text1"/>
          <w:sz w:val="22"/>
          <w:szCs w:val="22"/>
        </w:rPr>
        <w:t>.</w:t>
      </w:r>
      <w:r w:rsidR="009B77E6" w:rsidRPr="00EC0ADD">
        <w:rPr>
          <w:color w:val="000000" w:themeColor="text1"/>
          <w:sz w:val="22"/>
          <w:szCs w:val="22"/>
        </w:rPr>
        <w:t>2</w:t>
      </w:r>
      <w:r w:rsidR="00EE0ADF" w:rsidRPr="00EC0ADD">
        <w:rPr>
          <w:color w:val="000000" w:themeColor="text1"/>
          <w:sz w:val="22"/>
          <w:szCs w:val="22"/>
        </w:rPr>
        <w:t xml:space="preserve">.1 </w:t>
      </w:r>
      <w:r w:rsidR="008671B3" w:rsidRPr="00EC0ADD">
        <w:rPr>
          <w:color w:val="000000" w:themeColor="text1"/>
          <w:sz w:val="22"/>
          <w:szCs w:val="22"/>
        </w:rPr>
        <w:t xml:space="preserve">Facturation et paiement des sommes dues par le </w:t>
      </w:r>
      <w:r w:rsidR="00D44473" w:rsidRPr="00EC0ADD">
        <w:rPr>
          <w:color w:val="000000" w:themeColor="text1"/>
          <w:sz w:val="22"/>
          <w:szCs w:val="22"/>
        </w:rPr>
        <w:t>Cocontractant</w:t>
      </w:r>
    </w:p>
    <w:p w14:paraId="01F271E4" w14:textId="05520E5B" w:rsidR="008671B3" w:rsidRPr="00EC0ADD" w:rsidRDefault="008671B3" w:rsidP="003B43D1">
      <w:pPr>
        <w:rPr>
          <w:color w:val="000000" w:themeColor="text1"/>
          <w:szCs w:val="24"/>
        </w:rPr>
      </w:pPr>
      <w:r w:rsidRPr="00EC0ADD">
        <w:rPr>
          <w:color w:val="000000" w:themeColor="text1"/>
          <w:szCs w:val="24"/>
        </w:rPr>
        <w:t>Lorsque le</w:t>
      </w:r>
      <w:r w:rsidRPr="00EC0ADD">
        <w:rPr>
          <w:color w:val="000000" w:themeColor="text1"/>
        </w:rPr>
        <w:t xml:space="preserve"> </w:t>
      </w:r>
      <w:r w:rsidR="00D44473" w:rsidRPr="00EC0ADD">
        <w:rPr>
          <w:color w:val="000000" w:themeColor="text1"/>
        </w:rPr>
        <w:t>Cocontractant</w:t>
      </w:r>
      <w:r w:rsidRPr="00EC0ADD">
        <w:rPr>
          <w:color w:val="000000" w:themeColor="text1"/>
          <w:szCs w:val="24"/>
        </w:rPr>
        <w:t xml:space="preserve"> est débiteur du </w:t>
      </w:r>
      <w:r w:rsidR="00B80A2F" w:rsidRPr="00EC0ADD">
        <w:rPr>
          <w:color w:val="000000" w:themeColor="text1"/>
          <w:szCs w:val="24"/>
        </w:rPr>
        <w:t>Producteur</w:t>
      </w:r>
      <w:r w:rsidRPr="00EC0ADD">
        <w:rPr>
          <w:color w:val="000000" w:themeColor="text1"/>
          <w:szCs w:val="24"/>
        </w:rPr>
        <w:t xml:space="preserve">, le </w:t>
      </w:r>
      <w:r w:rsidR="00B80A2F" w:rsidRPr="00EC0ADD">
        <w:rPr>
          <w:color w:val="000000" w:themeColor="text1"/>
          <w:szCs w:val="24"/>
        </w:rPr>
        <w:t>Producteur</w:t>
      </w:r>
      <w:r w:rsidRPr="00EC0ADD">
        <w:rPr>
          <w:color w:val="000000" w:themeColor="text1"/>
          <w:szCs w:val="24"/>
        </w:rPr>
        <w:t xml:space="preserve"> émet et envoie la ou les factures au </w:t>
      </w:r>
      <w:r w:rsidR="00D44473" w:rsidRPr="00EC0ADD">
        <w:rPr>
          <w:color w:val="000000" w:themeColor="text1"/>
        </w:rPr>
        <w:t>Cocontractant</w:t>
      </w:r>
      <w:r w:rsidRPr="00EC0ADD">
        <w:rPr>
          <w:color w:val="000000" w:themeColor="text1"/>
          <w:szCs w:val="24"/>
        </w:rPr>
        <w:t xml:space="preserve">. La facture de régularisation est présentée au plus tard le 15 mars de l’année suivant la </w:t>
      </w:r>
      <w:r w:rsidR="003E76D4" w:rsidRPr="00EC0ADD">
        <w:rPr>
          <w:color w:val="000000" w:themeColor="text1"/>
          <w:szCs w:val="24"/>
        </w:rPr>
        <w:t>Période de facturation concernée</w:t>
      </w:r>
      <w:r w:rsidRPr="00EC0ADD">
        <w:rPr>
          <w:color w:val="000000" w:themeColor="text1"/>
          <w:szCs w:val="24"/>
        </w:rPr>
        <w:t xml:space="preserve">. Les factures sont réglées selon un mode de paiement déterminé par le </w:t>
      </w:r>
      <w:r w:rsidR="00D44473" w:rsidRPr="00EC0ADD">
        <w:rPr>
          <w:color w:val="000000" w:themeColor="text1"/>
        </w:rPr>
        <w:t>Cocontractant</w:t>
      </w:r>
      <w:r w:rsidRPr="00EC0ADD">
        <w:rPr>
          <w:color w:val="000000" w:themeColor="text1"/>
          <w:szCs w:val="24"/>
        </w:rPr>
        <w:t xml:space="preserve"> dans un délai de trente jours à compter de leur réception par celui-ci. Elles sont payables sans escompte en cas de paiement anticipé.</w:t>
      </w:r>
    </w:p>
    <w:p w14:paraId="4322E949" w14:textId="4FD064BD" w:rsidR="008671B3" w:rsidRPr="00EC0ADD" w:rsidRDefault="008671B3" w:rsidP="003B43D1">
      <w:pPr>
        <w:rPr>
          <w:color w:val="000000" w:themeColor="text1"/>
          <w:szCs w:val="24"/>
        </w:rPr>
      </w:pPr>
      <w:r w:rsidRPr="00EC0ADD">
        <w:rPr>
          <w:color w:val="000000" w:themeColor="text1"/>
          <w:szCs w:val="24"/>
        </w:rPr>
        <w:t>Lorsqu’une erreur, omission ou incohérence est décelée sur une facture ou lorsqu’une facture a été établie sur le fondement d</w:t>
      </w:r>
      <w:r w:rsidR="001F673A" w:rsidRPr="00EC0ADD">
        <w:rPr>
          <w:color w:val="000000" w:themeColor="text1"/>
          <w:szCs w:val="24"/>
        </w:rPr>
        <w:t>’</w:t>
      </w:r>
      <w:r w:rsidRPr="00EC0ADD">
        <w:rPr>
          <w:color w:val="000000" w:themeColor="text1"/>
          <w:szCs w:val="24"/>
        </w:rPr>
        <w:t xml:space="preserve">une stipulation contractuelle méconnaissant les dispositions législatives et réglementaires applicables au Contrat, celle-ci est retournée au Producteur en précisant ce qui est contesté. Le </w:t>
      </w:r>
      <w:r w:rsidR="00D44473" w:rsidRPr="00EC0ADD">
        <w:rPr>
          <w:color w:val="000000" w:themeColor="text1"/>
        </w:rPr>
        <w:t>Cocontractant</w:t>
      </w:r>
      <w:r w:rsidRPr="00EC0ADD">
        <w:rPr>
          <w:color w:val="000000" w:themeColor="text1"/>
          <w:szCs w:val="24"/>
        </w:rPr>
        <w:t xml:space="preserve"> s’engage toutefois à régler au </w:t>
      </w:r>
      <w:r w:rsidR="00B80A2F" w:rsidRPr="00EC0ADD">
        <w:rPr>
          <w:color w:val="000000" w:themeColor="text1"/>
          <w:szCs w:val="24"/>
        </w:rPr>
        <w:t>Producteur</w:t>
      </w:r>
      <w:r w:rsidRPr="00EC0ADD">
        <w:rPr>
          <w:color w:val="000000" w:themeColor="text1"/>
          <w:szCs w:val="24"/>
        </w:rPr>
        <w:t xml:space="preserve"> le montant non contesté de la facture, sur présentation d’une nouvelle facture d’un montant égal au montant non contesté, dans un délai de trente jours à compter de sa date de réception. </w:t>
      </w:r>
    </w:p>
    <w:p w14:paraId="2D5C811E" w14:textId="7282FB2F" w:rsidR="008671B3" w:rsidRPr="00EC0ADD" w:rsidRDefault="008671B3" w:rsidP="003B43D1">
      <w:pPr>
        <w:rPr>
          <w:color w:val="000000" w:themeColor="text1"/>
          <w:szCs w:val="24"/>
        </w:rPr>
      </w:pPr>
      <w:r w:rsidRPr="00EC0ADD">
        <w:rPr>
          <w:color w:val="000000" w:themeColor="text1"/>
          <w:szCs w:val="24"/>
        </w:rPr>
        <w:t>Si les parties s’accordent sur la rectification à opérer sur la facture, le règlement d’un éventuel solde est effectué par le</w:t>
      </w:r>
      <w:r w:rsidRPr="00EC0ADD">
        <w:rPr>
          <w:color w:val="000000" w:themeColor="text1"/>
        </w:rPr>
        <w:t xml:space="preserve"> </w:t>
      </w:r>
      <w:r w:rsidR="00D44473" w:rsidRPr="00EC0ADD">
        <w:rPr>
          <w:color w:val="000000" w:themeColor="text1"/>
        </w:rPr>
        <w:t>Cocontractant</w:t>
      </w:r>
      <w:r w:rsidRPr="00EC0ADD">
        <w:rPr>
          <w:color w:val="000000" w:themeColor="text1"/>
          <w:szCs w:val="24"/>
        </w:rPr>
        <w:t xml:space="preserve"> dans un délai de trente jours à compter de la réception d</w:t>
      </w:r>
      <w:r w:rsidR="001F673A" w:rsidRPr="00EC0ADD">
        <w:rPr>
          <w:color w:val="000000" w:themeColor="text1"/>
          <w:szCs w:val="24"/>
        </w:rPr>
        <w:t>’</w:t>
      </w:r>
      <w:r w:rsidRPr="00EC0ADD">
        <w:rPr>
          <w:color w:val="000000" w:themeColor="text1"/>
          <w:szCs w:val="24"/>
        </w:rPr>
        <w:t xml:space="preserve">une facture rectificative émise par le </w:t>
      </w:r>
      <w:r w:rsidR="00B80A2F" w:rsidRPr="00EC0ADD">
        <w:rPr>
          <w:color w:val="000000" w:themeColor="text1"/>
          <w:szCs w:val="24"/>
        </w:rPr>
        <w:t>Producteur</w:t>
      </w:r>
      <w:r w:rsidRPr="00EC0ADD">
        <w:rPr>
          <w:color w:val="000000" w:themeColor="text1"/>
          <w:szCs w:val="24"/>
        </w:rPr>
        <w:t xml:space="preserve">. Si le désaccord persiste, la procédure </w:t>
      </w:r>
      <w:r w:rsidR="00383DC2" w:rsidRPr="00EC0ADD">
        <w:rPr>
          <w:color w:val="000000" w:themeColor="text1"/>
          <w:szCs w:val="24"/>
        </w:rPr>
        <w:t xml:space="preserve">de conciliation </w:t>
      </w:r>
      <w:r w:rsidRPr="00EC0ADD">
        <w:rPr>
          <w:color w:val="000000" w:themeColor="text1"/>
          <w:szCs w:val="24"/>
        </w:rPr>
        <w:t xml:space="preserve">prévue à </w:t>
      </w:r>
      <w:r w:rsidR="003C0E64" w:rsidRPr="00EC0ADD">
        <w:rPr>
          <w:color w:val="000000" w:themeColor="text1"/>
          <w:szCs w:val="24"/>
        </w:rPr>
        <w:t>l’</w:t>
      </w:r>
      <w:r w:rsidR="00383DC2" w:rsidRPr="00EC0ADD">
        <w:rPr>
          <w:color w:val="000000" w:themeColor="text1"/>
          <w:szCs w:val="24"/>
        </w:rPr>
        <w:t>article X</w:t>
      </w:r>
      <w:r w:rsidR="00E53E46" w:rsidRPr="00EC0ADD">
        <w:rPr>
          <w:color w:val="000000" w:themeColor="text1"/>
          <w:szCs w:val="24"/>
        </w:rPr>
        <w:t>III</w:t>
      </w:r>
      <w:r w:rsidR="003C0E64" w:rsidRPr="00EC0ADD">
        <w:rPr>
          <w:color w:val="000000" w:themeColor="text1"/>
          <w:szCs w:val="24"/>
        </w:rPr>
        <w:t xml:space="preserve"> </w:t>
      </w:r>
      <w:r w:rsidRPr="00EC0ADD">
        <w:rPr>
          <w:color w:val="000000" w:themeColor="text1"/>
          <w:szCs w:val="24"/>
        </w:rPr>
        <w:t>s’applique.</w:t>
      </w:r>
    </w:p>
    <w:p w14:paraId="50D22F71" w14:textId="71F58BA7" w:rsidR="008671B3" w:rsidRPr="00EC0ADD" w:rsidRDefault="008671B3" w:rsidP="003B43D1">
      <w:pPr>
        <w:rPr>
          <w:color w:val="000000" w:themeColor="text1"/>
          <w:szCs w:val="24"/>
        </w:rPr>
      </w:pPr>
      <w:r w:rsidRPr="00EC0ADD">
        <w:rPr>
          <w:color w:val="000000" w:themeColor="text1"/>
          <w:szCs w:val="24"/>
        </w:rPr>
        <w:t xml:space="preserve">A défaut de paiement intégral par le </w:t>
      </w:r>
      <w:r w:rsidR="00D44473" w:rsidRPr="00EC0ADD">
        <w:rPr>
          <w:color w:val="000000" w:themeColor="text1"/>
        </w:rPr>
        <w:t>Cocontractant</w:t>
      </w:r>
      <w:r w:rsidRPr="00EC0ADD">
        <w:rPr>
          <w:color w:val="000000" w:themeColor="text1"/>
          <w:szCs w:val="24"/>
        </w:rPr>
        <w:t xml:space="preserve"> dans le délai contractuel, à l’exclusion du montant éventuellement contesté, les sommes dues sont majorées de plein droit, en application de l</w:t>
      </w:r>
      <w:r w:rsidR="001F673A" w:rsidRPr="00EC0ADD">
        <w:rPr>
          <w:color w:val="000000" w:themeColor="text1"/>
          <w:szCs w:val="24"/>
        </w:rPr>
        <w:t>’</w:t>
      </w:r>
      <w:r w:rsidRPr="00EC0ADD">
        <w:rPr>
          <w:color w:val="000000" w:themeColor="text1"/>
          <w:szCs w:val="24"/>
        </w:rPr>
        <w:t>article L.441-</w:t>
      </w:r>
      <w:r w:rsidR="008A009D" w:rsidRPr="00EC0ADD">
        <w:rPr>
          <w:color w:val="000000" w:themeColor="text1"/>
          <w:szCs w:val="24"/>
        </w:rPr>
        <w:t>10</w:t>
      </w:r>
      <w:r w:rsidRPr="00EC0ADD">
        <w:rPr>
          <w:color w:val="000000" w:themeColor="text1"/>
          <w:szCs w:val="24"/>
        </w:rPr>
        <w:t xml:space="preserve"> du </w:t>
      </w:r>
      <w:r w:rsidR="0063286C" w:rsidRPr="00EC0ADD">
        <w:rPr>
          <w:color w:val="000000" w:themeColor="text1"/>
          <w:szCs w:val="24"/>
        </w:rPr>
        <w:t>c</w:t>
      </w:r>
      <w:r w:rsidRPr="00EC0ADD">
        <w:rPr>
          <w:color w:val="000000" w:themeColor="text1"/>
          <w:szCs w:val="24"/>
        </w:rPr>
        <w:t>ode de commerce.</w:t>
      </w:r>
    </w:p>
    <w:p w14:paraId="09C6FBAB" w14:textId="77777777" w:rsidR="00FA0C1E" w:rsidRPr="00EC0ADD" w:rsidRDefault="00FA0C1E" w:rsidP="003B43D1">
      <w:pPr>
        <w:rPr>
          <w:color w:val="000000" w:themeColor="text1"/>
          <w:szCs w:val="24"/>
        </w:rPr>
      </w:pPr>
    </w:p>
    <w:p w14:paraId="2A72F032" w14:textId="14069918" w:rsidR="008671B3" w:rsidRPr="00EC0ADD" w:rsidRDefault="00F27DC1" w:rsidP="0056747A">
      <w:pPr>
        <w:pStyle w:val="Titre3"/>
        <w:spacing w:line="240" w:lineRule="auto"/>
        <w:ind w:left="1620" w:right="59"/>
        <w:jc w:val="left"/>
        <w:rPr>
          <w:color w:val="000000" w:themeColor="text1"/>
          <w:sz w:val="22"/>
          <w:szCs w:val="22"/>
        </w:rPr>
      </w:pPr>
      <w:r w:rsidRPr="00EC0ADD">
        <w:rPr>
          <w:color w:val="000000" w:themeColor="text1"/>
          <w:sz w:val="22"/>
          <w:szCs w:val="22"/>
        </w:rPr>
        <w:t>VI</w:t>
      </w:r>
      <w:r w:rsidR="00EE0ADF" w:rsidRPr="00EC0ADD">
        <w:rPr>
          <w:color w:val="000000" w:themeColor="text1"/>
          <w:sz w:val="22"/>
          <w:szCs w:val="22"/>
        </w:rPr>
        <w:t>.</w:t>
      </w:r>
      <w:r w:rsidR="009B77E6" w:rsidRPr="00EC0ADD">
        <w:rPr>
          <w:color w:val="000000" w:themeColor="text1"/>
          <w:sz w:val="22"/>
          <w:szCs w:val="22"/>
        </w:rPr>
        <w:t>2</w:t>
      </w:r>
      <w:r w:rsidR="00EE0ADF" w:rsidRPr="00EC0ADD">
        <w:rPr>
          <w:color w:val="000000" w:themeColor="text1"/>
          <w:sz w:val="22"/>
          <w:szCs w:val="22"/>
        </w:rPr>
        <w:t xml:space="preserve">.2 </w:t>
      </w:r>
      <w:r w:rsidR="008671B3" w:rsidRPr="00EC0ADD">
        <w:rPr>
          <w:color w:val="000000" w:themeColor="text1"/>
          <w:sz w:val="22"/>
          <w:szCs w:val="22"/>
        </w:rPr>
        <w:t xml:space="preserve">Facturation et paiement des sommes dues par le </w:t>
      </w:r>
      <w:r w:rsidR="00F37B74" w:rsidRPr="00EC0ADD">
        <w:rPr>
          <w:color w:val="000000" w:themeColor="text1"/>
          <w:sz w:val="22"/>
          <w:szCs w:val="22"/>
        </w:rPr>
        <w:t>Produ</w:t>
      </w:r>
      <w:r w:rsidR="00DE422D" w:rsidRPr="00EC0ADD">
        <w:rPr>
          <w:color w:val="000000" w:themeColor="text1"/>
          <w:sz w:val="22"/>
          <w:szCs w:val="22"/>
        </w:rPr>
        <w:t>cteur</w:t>
      </w:r>
    </w:p>
    <w:p w14:paraId="16758875" w14:textId="0804BA22" w:rsidR="008671B3" w:rsidRPr="00EC0ADD" w:rsidRDefault="008671B3" w:rsidP="006F7520">
      <w:pPr>
        <w:rPr>
          <w:color w:val="000000" w:themeColor="text1"/>
          <w:szCs w:val="24"/>
        </w:rPr>
      </w:pPr>
      <w:r w:rsidRPr="00EC0ADD">
        <w:rPr>
          <w:color w:val="000000" w:themeColor="text1"/>
          <w:szCs w:val="24"/>
        </w:rPr>
        <w:t>Lorsque le</w:t>
      </w:r>
      <w:r w:rsidR="00DE422D" w:rsidRPr="00EC0ADD">
        <w:rPr>
          <w:color w:val="000000" w:themeColor="text1"/>
          <w:szCs w:val="24"/>
        </w:rPr>
        <w:t xml:space="preserve"> Producteur</w:t>
      </w:r>
      <w:r w:rsidRPr="00EC0ADD">
        <w:rPr>
          <w:color w:val="000000" w:themeColor="text1"/>
          <w:szCs w:val="24"/>
        </w:rPr>
        <w:t xml:space="preserve"> est débiteur du </w:t>
      </w:r>
      <w:r w:rsidR="00D44473" w:rsidRPr="00EC0ADD">
        <w:rPr>
          <w:color w:val="000000" w:themeColor="text1"/>
        </w:rPr>
        <w:t>Cocontractant</w:t>
      </w:r>
      <w:r w:rsidRPr="00EC0ADD">
        <w:rPr>
          <w:color w:val="000000" w:themeColor="text1"/>
          <w:szCs w:val="24"/>
        </w:rPr>
        <w:t xml:space="preserve">, il transmet au </w:t>
      </w:r>
      <w:r w:rsidR="00D44473" w:rsidRPr="00EC0ADD">
        <w:rPr>
          <w:color w:val="000000" w:themeColor="text1"/>
        </w:rPr>
        <w:t>Cocontractant</w:t>
      </w:r>
      <w:r w:rsidRPr="00EC0ADD">
        <w:rPr>
          <w:color w:val="000000" w:themeColor="text1"/>
          <w:szCs w:val="24"/>
        </w:rPr>
        <w:t xml:space="preserve"> un avoir </w:t>
      </w:r>
      <w:r w:rsidRPr="00EC0ADD">
        <w:rPr>
          <w:color w:val="000000" w:themeColor="text1"/>
          <w:szCs w:val="24"/>
          <w:shd w:val="clear" w:color="auto" w:fill="FFFFFF"/>
        </w:rPr>
        <w:t xml:space="preserve">dans un délai de trente jours à compter de la date </w:t>
      </w:r>
      <w:r w:rsidRPr="00EC0ADD">
        <w:rPr>
          <w:color w:val="000000" w:themeColor="text1"/>
          <w:szCs w:val="24"/>
        </w:rPr>
        <w:t xml:space="preserve">à laquelle le </w:t>
      </w:r>
      <w:r w:rsidR="00D44473" w:rsidRPr="00EC0ADD">
        <w:rPr>
          <w:color w:val="000000" w:themeColor="text1"/>
        </w:rPr>
        <w:t>Cocontractant</w:t>
      </w:r>
      <w:r w:rsidRPr="00EC0ADD">
        <w:rPr>
          <w:color w:val="000000" w:themeColor="text1"/>
          <w:szCs w:val="24"/>
        </w:rPr>
        <w:t xml:space="preserve"> lui communique les</w:t>
      </w:r>
      <w:r w:rsidRPr="00EC0ADD">
        <w:rPr>
          <w:color w:val="000000" w:themeColor="text1"/>
          <w:szCs w:val="24"/>
          <w:shd w:val="clear" w:color="auto" w:fill="FFFFFF"/>
        </w:rPr>
        <w:t xml:space="preserve"> Données de Facturation nécessaires à l’établissement dudit avoir. </w:t>
      </w:r>
      <w:bookmarkStart w:id="21" w:name="_Hlk103182738"/>
      <w:r w:rsidRPr="00EC0ADD">
        <w:rPr>
          <w:color w:val="000000" w:themeColor="text1"/>
          <w:szCs w:val="24"/>
          <w:shd w:val="clear" w:color="auto" w:fill="FFFFFF"/>
        </w:rPr>
        <w:t xml:space="preserve">A titre dérogatoire, le délai de transmission de l’avoir est porté à quarante-cinq jours si le </w:t>
      </w:r>
      <w:r w:rsidR="00DE422D" w:rsidRPr="00EC0ADD">
        <w:rPr>
          <w:color w:val="000000" w:themeColor="text1"/>
          <w:szCs w:val="24"/>
          <w:shd w:val="clear" w:color="auto" w:fill="FFFFFF"/>
        </w:rPr>
        <w:t>Producteur</w:t>
      </w:r>
      <w:r w:rsidRPr="00EC0ADD">
        <w:rPr>
          <w:color w:val="000000" w:themeColor="text1"/>
          <w:szCs w:val="24"/>
          <w:shd w:val="clear" w:color="auto" w:fill="FFFFFF"/>
        </w:rPr>
        <w:t xml:space="preserve"> établit avoir présenté au </w:t>
      </w:r>
      <w:r w:rsidR="00412CC8" w:rsidRPr="00EC0ADD">
        <w:rPr>
          <w:color w:val="000000" w:themeColor="text1"/>
          <w:szCs w:val="24"/>
        </w:rPr>
        <w:t>Gestionnaire</w:t>
      </w:r>
      <w:r w:rsidR="00FC05BF" w:rsidRPr="00EC0ADD">
        <w:rPr>
          <w:color w:val="000000" w:themeColor="text1"/>
          <w:szCs w:val="24"/>
        </w:rPr>
        <w:t xml:space="preserve"> de Réseau</w:t>
      </w:r>
      <w:r w:rsidRPr="00EC0ADD">
        <w:rPr>
          <w:color w:val="000000" w:themeColor="text1"/>
          <w:szCs w:val="24"/>
          <w:shd w:val="clear" w:color="auto" w:fill="FFFFFF"/>
        </w:rPr>
        <w:t xml:space="preserve"> une contestation écrite et motivée portant sur les Données de </w:t>
      </w:r>
      <w:r w:rsidRPr="00EC0ADD">
        <w:rPr>
          <w:szCs w:val="24"/>
          <w:shd w:val="clear" w:color="auto" w:fill="FFFFFF"/>
        </w:rPr>
        <w:t>Facturation nécessaires à l’établissement de l’avoir concerné.</w:t>
      </w:r>
      <w:r w:rsidR="00DE422D" w:rsidRPr="00EC0ADD">
        <w:rPr>
          <w:szCs w:val="24"/>
          <w:shd w:val="clear" w:color="auto" w:fill="FFFFFF" w:themeFill="background1"/>
        </w:rPr>
        <w:t xml:space="preserve"> </w:t>
      </w:r>
      <w:r w:rsidR="005F2D97" w:rsidRPr="00EC0ADD">
        <w:rPr>
          <w:szCs w:val="24"/>
        </w:rPr>
        <w:t>En cas de retard de publication du prix de marché de référence par l’Autorité de régulation</w:t>
      </w:r>
      <w:r w:rsidR="008B7D57" w:rsidRPr="00EC0ADD">
        <w:rPr>
          <w:szCs w:val="24"/>
        </w:rPr>
        <w:t>,</w:t>
      </w:r>
      <w:r w:rsidR="005F2D97" w:rsidRPr="00EC0ADD">
        <w:rPr>
          <w:szCs w:val="24"/>
        </w:rPr>
        <w:t xml:space="preserve"> le délai </w:t>
      </w:r>
      <w:r w:rsidR="00573CFF" w:rsidRPr="00EC0ADD">
        <w:rPr>
          <w:szCs w:val="24"/>
        </w:rPr>
        <w:t xml:space="preserve">de transmission de l’avoir </w:t>
      </w:r>
      <w:r w:rsidR="005F2D97" w:rsidRPr="00EC0ADD">
        <w:rPr>
          <w:szCs w:val="24"/>
        </w:rPr>
        <w:t>est prolongé du retard de publication.</w:t>
      </w:r>
      <w:bookmarkEnd w:id="21"/>
    </w:p>
    <w:p w14:paraId="36009F43" w14:textId="738A8F5E" w:rsidR="008671B3" w:rsidRPr="00EC0ADD" w:rsidRDefault="008671B3" w:rsidP="006F7520">
      <w:pPr>
        <w:rPr>
          <w:color w:val="000000" w:themeColor="text1"/>
          <w:szCs w:val="24"/>
        </w:rPr>
      </w:pPr>
      <w:r w:rsidRPr="00EC0ADD">
        <w:rPr>
          <w:color w:val="000000" w:themeColor="text1"/>
          <w:szCs w:val="24"/>
        </w:rPr>
        <w:t xml:space="preserve">Le règlement de l’avoir est effectué par virement bancaire sur le compte dont les coordonnées sont fournies par le </w:t>
      </w:r>
      <w:r w:rsidR="00D44473" w:rsidRPr="00EC0ADD">
        <w:rPr>
          <w:color w:val="000000" w:themeColor="text1"/>
        </w:rPr>
        <w:t>Cocontractant</w:t>
      </w:r>
      <w:r w:rsidRPr="00EC0ADD">
        <w:rPr>
          <w:color w:val="000000" w:themeColor="text1"/>
        </w:rPr>
        <w:t>.</w:t>
      </w:r>
      <w:r w:rsidRPr="00EC0ADD">
        <w:rPr>
          <w:color w:val="000000" w:themeColor="text1"/>
          <w:szCs w:val="24"/>
        </w:rPr>
        <w:t xml:space="preserve"> Il est effectué au plus tard dans les trente jours suivant la transmission de l’avoir. Si le </w:t>
      </w:r>
      <w:r w:rsidR="00DE422D" w:rsidRPr="00EC0ADD">
        <w:rPr>
          <w:color w:val="000000" w:themeColor="text1"/>
          <w:szCs w:val="24"/>
        </w:rPr>
        <w:t>Producteur</w:t>
      </w:r>
      <w:r w:rsidRPr="00EC0ADD">
        <w:rPr>
          <w:color w:val="000000" w:themeColor="text1"/>
          <w:szCs w:val="24"/>
        </w:rPr>
        <w:t xml:space="preserve"> ne présente pas l’avoir au </w:t>
      </w:r>
      <w:r w:rsidR="00D44473" w:rsidRPr="00EC0ADD">
        <w:rPr>
          <w:color w:val="000000" w:themeColor="text1"/>
        </w:rPr>
        <w:t>Cocontractant</w:t>
      </w:r>
      <w:r w:rsidR="00F43309" w:rsidRPr="00EC0ADD">
        <w:rPr>
          <w:color w:val="000000" w:themeColor="text1"/>
          <w:szCs w:val="24"/>
        </w:rPr>
        <w:t xml:space="preserve"> </w:t>
      </w:r>
      <w:r w:rsidRPr="00EC0ADD">
        <w:rPr>
          <w:color w:val="000000" w:themeColor="text1"/>
          <w:szCs w:val="24"/>
        </w:rPr>
        <w:t xml:space="preserve">dans les délais précités, le </w:t>
      </w:r>
      <w:r w:rsidR="00D44473" w:rsidRPr="00EC0ADD">
        <w:rPr>
          <w:color w:val="000000" w:themeColor="text1"/>
        </w:rPr>
        <w:t>Cocontractant</w:t>
      </w:r>
      <w:r w:rsidRPr="00EC0ADD">
        <w:rPr>
          <w:color w:val="000000" w:themeColor="text1"/>
          <w:szCs w:val="24"/>
        </w:rPr>
        <w:t xml:space="preserve"> émet et transmet au </w:t>
      </w:r>
      <w:r w:rsidR="00DE422D" w:rsidRPr="00EC0ADD">
        <w:rPr>
          <w:color w:val="000000" w:themeColor="text1"/>
          <w:szCs w:val="24"/>
        </w:rPr>
        <w:t>Producteur</w:t>
      </w:r>
      <w:r w:rsidRPr="00EC0ADD">
        <w:rPr>
          <w:color w:val="000000" w:themeColor="text1"/>
          <w:szCs w:val="24"/>
        </w:rPr>
        <w:t xml:space="preserve"> une facture incluant une majoration forfaitaire pour frais d’établissement de facture de 250 €. Cette facture est réglée</w:t>
      </w:r>
      <w:r w:rsidR="00CC15BD" w:rsidRPr="00EC0ADD">
        <w:rPr>
          <w:color w:val="000000" w:themeColor="text1"/>
          <w:szCs w:val="24"/>
        </w:rPr>
        <w:t xml:space="preserve"> par le </w:t>
      </w:r>
      <w:r w:rsidR="00363803" w:rsidRPr="00EC0ADD">
        <w:rPr>
          <w:color w:val="000000" w:themeColor="text1"/>
          <w:szCs w:val="24"/>
        </w:rPr>
        <w:t>P</w:t>
      </w:r>
      <w:r w:rsidR="00CC15BD" w:rsidRPr="00EC0ADD">
        <w:rPr>
          <w:color w:val="000000" w:themeColor="text1"/>
          <w:szCs w:val="24"/>
        </w:rPr>
        <w:t>roducteur</w:t>
      </w:r>
      <w:r w:rsidRPr="00EC0ADD">
        <w:rPr>
          <w:color w:val="000000" w:themeColor="text1"/>
          <w:szCs w:val="24"/>
        </w:rPr>
        <w:t xml:space="preserve"> dans un délai de trente jours à compter de sa réception. </w:t>
      </w:r>
    </w:p>
    <w:p w14:paraId="50EA8E01" w14:textId="7E12B788" w:rsidR="008671B3" w:rsidRPr="00EC0ADD" w:rsidRDefault="003F5582" w:rsidP="001774F7">
      <w:pPr>
        <w:rPr>
          <w:color w:val="000000" w:themeColor="text1"/>
          <w:szCs w:val="24"/>
        </w:rPr>
      </w:pPr>
      <w:bookmarkStart w:id="22" w:name="_Hlk103182924"/>
      <w:bookmarkStart w:id="23" w:name="_Hlk103182880"/>
      <w:r w:rsidRPr="00EC0ADD">
        <w:rPr>
          <w:color w:val="000000" w:themeColor="text1"/>
          <w:szCs w:val="24"/>
        </w:rPr>
        <w:t xml:space="preserve">En l’absence de règlement de l’avoir émis par le </w:t>
      </w:r>
      <w:r w:rsidR="00B1300C" w:rsidRPr="00EC0ADD">
        <w:rPr>
          <w:color w:val="000000" w:themeColor="text1"/>
          <w:szCs w:val="24"/>
        </w:rPr>
        <w:t>P</w:t>
      </w:r>
      <w:r w:rsidRPr="00EC0ADD">
        <w:rPr>
          <w:color w:val="000000" w:themeColor="text1"/>
          <w:szCs w:val="24"/>
        </w:rPr>
        <w:t>roducteur ou de la facture émise par le Cocontractant dans les délais mentionnés ci-dessus</w:t>
      </w:r>
      <w:r w:rsidR="00800397" w:rsidRPr="00EC0ADD">
        <w:rPr>
          <w:color w:val="000000" w:themeColor="text1"/>
          <w:szCs w:val="24"/>
        </w:rPr>
        <w:t xml:space="preserve">, </w:t>
      </w:r>
      <w:r w:rsidR="008671B3" w:rsidRPr="00EC0ADD">
        <w:rPr>
          <w:color w:val="000000" w:themeColor="text1"/>
          <w:szCs w:val="24"/>
        </w:rPr>
        <w:t>les sommes dues sont majorées de plein droit, en application de l</w:t>
      </w:r>
      <w:r w:rsidR="001F673A" w:rsidRPr="00EC0ADD">
        <w:rPr>
          <w:color w:val="000000" w:themeColor="text1"/>
          <w:szCs w:val="24"/>
        </w:rPr>
        <w:t>’</w:t>
      </w:r>
      <w:r w:rsidR="008671B3" w:rsidRPr="00EC0ADD">
        <w:rPr>
          <w:color w:val="000000" w:themeColor="text1"/>
          <w:szCs w:val="24"/>
        </w:rPr>
        <w:t>article L.441-</w:t>
      </w:r>
      <w:r w:rsidR="008A009D" w:rsidRPr="00EC0ADD">
        <w:rPr>
          <w:color w:val="000000" w:themeColor="text1"/>
          <w:szCs w:val="24"/>
        </w:rPr>
        <w:t>10</w:t>
      </w:r>
      <w:r w:rsidR="008671B3" w:rsidRPr="00EC0ADD">
        <w:rPr>
          <w:color w:val="000000" w:themeColor="text1"/>
          <w:szCs w:val="24"/>
        </w:rPr>
        <w:t xml:space="preserve"> du </w:t>
      </w:r>
      <w:r w:rsidR="0063286C" w:rsidRPr="00EC0ADD">
        <w:rPr>
          <w:color w:val="000000" w:themeColor="text1"/>
          <w:szCs w:val="24"/>
        </w:rPr>
        <w:t>c</w:t>
      </w:r>
      <w:r w:rsidR="008671B3" w:rsidRPr="00EC0ADD">
        <w:rPr>
          <w:color w:val="000000" w:themeColor="text1"/>
          <w:szCs w:val="24"/>
        </w:rPr>
        <w:t xml:space="preserve">ode de commerce. </w:t>
      </w:r>
      <w:bookmarkEnd w:id="22"/>
    </w:p>
    <w:p w14:paraId="22561162" w14:textId="6697500A" w:rsidR="008D0B89" w:rsidRPr="00EC0ADD" w:rsidRDefault="008671B3" w:rsidP="008D0B89">
      <w:pPr>
        <w:rPr>
          <w:color w:val="000000" w:themeColor="text1"/>
          <w:szCs w:val="24"/>
        </w:rPr>
      </w:pPr>
      <w:bookmarkStart w:id="24" w:name="_Hlk103183053"/>
      <w:r w:rsidRPr="00EC0ADD">
        <w:rPr>
          <w:color w:val="000000" w:themeColor="text1"/>
          <w:szCs w:val="24"/>
        </w:rPr>
        <w:t xml:space="preserve">Par ailleurs, en l’absence de règlement dans les trente jours </w:t>
      </w:r>
      <w:r w:rsidR="00C56E8E" w:rsidRPr="00EC0ADD">
        <w:rPr>
          <w:color w:val="000000" w:themeColor="text1"/>
          <w:szCs w:val="24"/>
        </w:rPr>
        <w:t xml:space="preserve">par le Producteur </w:t>
      </w:r>
      <w:r w:rsidRPr="00EC0ADD">
        <w:rPr>
          <w:color w:val="000000" w:themeColor="text1"/>
          <w:szCs w:val="24"/>
        </w:rPr>
        <w:t>de l’avoir ou de la facture</w:t>
      </w:r>
      <w:r w:rsidR="005F2D97" w:rsidRPr="00EC0ADD">
        <w:rPr>
          <w:color w:val="000000" w:themeColor="text1"/>
          <w:szCs w:val="24"/>
        </w:rPr>
        <w:t xml:space="preserve"> émise par le Cocontractant</w:t>
      </w:r>
      <w:r w:rsidRPr="00EC0ADD">
        <w:rPr>
          <w:color w:val="000000" w:themeColor="text1"/>
          <w:szCs w:val="24"/>
        </w:rPr>
        <w:t xml:space="preserve">, </w:t>
      </w:r>
      <w:r w:rsidR="00C56E8E" w:rsidRPr="00EC0ADD">
        <w:rPr>
          <w:color w:val="000000" w:themeColor="text1"/>
          <w:szCs w:val="24"/>
        </w:rPr>
        <w:t xml:space="preserve">ce dernier peut </w:t>
      </w:r>
      <w:r w:rsidRPr="00EC0ADD">
        <w:rPr>
          <w:color w:val="000000" w:themeColor="text1"/>
          <w:szCs w:val="24"/>
        </w:rPr>
        <w:t>procéder à une compensation sur les factures ultérieur</w:t>
      </w:r>
      <w:r w:rsidR="003F5582" w:rsidRPr="00EC0ADD">
        <w:rPr>
          <w:color w:val="000000" w:themeColor="text1"/>
          <w:szCs w:val="24"/>
        </w:rPr>
        <w:t>e</w:t>
      </w:r>
      <w:r w:rsidRPr="00EC0ADD">
        <w:rPr>
          <w:color w:val="000000" w:themeColor="text1"/>
          <w:szCs w:val="24"/>
        </w:rPr>
        <w:t>s</w:t>
      </w:r>
      <w:r w:rsidR="003F5582" w:rsidRPr="00EC0ADD">
        <w:rPr>
          <w:color w:val="000000" w:themeColor="text1"/>
          <w:szCs w:val="24"/>
        </w:rPr>
        <w:t xml:space="preserve"> émises par le </w:t>
      </w:r>
      <w:r w:rsidR="00650413" w:rsidRPr="00EC0ADD">
        <w:rPr>
          <w:color w:val="000000" w:themeColor="text1"/>
          <w:szCs w:val="24"/>
        </w:rPr>
        <w:t>P</w:t>
      </w:r>
      <w:r w:rsidR="003F5582" w:rsidRPr="00EC0ADD">
        <w:rPr>
          <w:color w:val="000000" w:themeColor="text1"/>
          <w:szCs w:val="24"/>
        </w:rPr>
        <w:t>roducteur</w:t>
      </w:r>
      <w:r w:rsidRPr="00EC0ADD">
        <w:rPr>
          <w:color w:val="000000" w:themeColor="text1"/>
          <w:szCs w:val="24"/>
        </w:rPr>
        <w:t>.</w:t>
      </w:r>
      <w:bookmarkEnd w:id="24"/>
    </w:p>
    <w:bookmarkEnd w:id="23"/>
    <w:p w14:paraId="5C1F2B5E" w14:textId="5C2BEF48" w:rsidR="008671B3" w:rsidRPr="00EC0ADD" w:rsidRDefault="00F27DC1" w:rsidP="0056747A">
      <w:pPr>
        <w:pStyle w:val="Titre3"/>
        <w:ind w:left="1620" w:right="59"/>
        <w:rPr>
          <w:sz w:val="22"/>
          <w:szCs w:val="22"/>
        </w:rPr>
      </w:pPr>
      <w:r w:rsidRPr="00EC0ADD">
        <w:rPr>
          <w:sz w:val="22"/>
          <w:szCs w:val="22"/>
        </w:rPr>
        <w:t>VI</w:t>
      </w:r>
      <w:r w:rsidR="00714357" w:rsidRPr="00EC0ADD">
        <w:rPr>
          <w:sz w:val="22"/>
          <w:szCs w:val="22"/>
        </w:rPr>
        <w:t>.</w:t>
      </w:r>
      <w:r w:rsidR="009B77E6" w:rsidRPr="00EC0ADD">
        <w:rPr>
          <w:sz w:val="22"/>
          <w:szCs w:val="22"/>
        </w:rPr>
        <w:t>2</w:t>
      </w:r>
      <w:r w:rsidR="00714357" w:rsidRPr="00EC0ADD">
        <w:rPr>
          <w:sz w:val="22"/>
          <w:szCs w:val="22"/>
        </w:rPr>
        <w:t xml:space="preserve">.3 </w:t>
      </w:r>
      <w:r w:rsidR="008671B3" w:rsidRPr="00EC0ADD">
        <w:rPr>
          <w:sz w:val="22"/>
          <w:szCs w:val="22"/>
        </w:rPr>
        <w:t>Révision des paramètres d’indexation</w:t>
      </w:r>
    </w:p>
    <w:p w14:paraId="3004B806" w14:textId="28FA32BF" w:rsidR="007A0EED" w:rsidRPr="00EC0ADD" w:rsidRDefault="005C1BBF" w:rsidP="001774F7">
      <w:r w:rsidRPr="00EC0ADD">
        <w:t>Si la définition ou la contexture de l</w:t>
      </w:r>
      <w:r w:rsidR="001F673A" w:rsidRPr="00EC0ADD">
        <w:t>’</w:t>
      </w:r>
      <w:r w:rsidRPr="00EC0ADD">
        <w:t>un des paramètres d</w:t>
      </w:r>
      <w:r w:rsidR="001F673A" w:rsidRPr="00EC0ADD">
        <w:t>’</w:t>
      </w:r>
      <w:r w:rsidRPr="00EC0ADD">
        <w:t>indexation vient à être modifiée, s</w:t>
      </w:r>
      <w:r w:rsidR="001F673A" w:rsidRPr="00EC0ADD">
        <w:t>’</w:t>
      </w:r>
      <w:r w:rsidRPr="00EC0ADD">
        <w:t>il cesse d</w:t>
      </w:r>
      <w:r w:rsidR="001F673A" w:rsidRPr="00EC0ADD">
        <w:t>’</w:t>
      </w:r>
      <w:r w:rsidRPr="00EC0ADD">
        <w:t xml:space="preserve">être publié, le </w:t>
      </w:r>
      <w:r w:rsidR="00C175A7" w:rsidRPr="00EC0ADD">
        <w:t>C</w:t>
      </w:r>
      <w:r w:rsidRPr="00EC0ADD">
        <w:t>ocontractant demande aux services compétents du Ministère en charge de l’énergie d’établir la concordance entre la tarification et les conditions économiques de l</w:t>
      </w:r>
      <w:r w:rsidR="001F673A" w:rsidRPr="00EC0ADD">
        <w:t>’</w:t>
      </w:r>
      <w:r w:rsidRPr="00EC0ADD">
        <w:t xml:space="preserve">époque. Le </w:t>
      </w:r>
      <w:r w:rsidR="00C175A7" w:rsidRPr="00EC0ADD">
        <w:t>C</w:t>
      </w:r>
      <w:r w:rsidRPr="00EC0ADD">
        <w:t>ocontractant en informe alors le Producteur.</w:t>
      </w:r>
    </w:p>
    <w:p w14:paraId="626AC069" w14:textId="1C877486" w:rsidR="008671B3" w:rsidRPr="00EC0ADD" w:rsidRDefault="00016B14" w:rsidP="0056747A">
      <w:pPr>
        <w:pStyle w:val="Titre1"/>
        <w:tabs>
          <w:tab w:val="left" w:pos="1560"/>
        </w:tabs>
        <w:spacing w:after="120"/>
        <w:ind w:left="141"/>
        <w:rPr>
          <w:color w:val="000000" w:themeColor="text1"/>
          <w:szCs w:val="32"/>
        </w:rPr>
      </w:pPr>
      <w:r w:rsidRPr="00EC0ADD">
        <w:rPr>
          <w:color w:val="000000" w:themeColor="text1"/>
          <w:szCs w:val="32"/>
        </w:rPr>
        <w:lastRenderedPageBreak/>
        <w:t xml:space="preserve">   </w:t>
      </w:r>
      <w:r w:rsidR="00AA7B43" w:rsidRPr="00EC0ADD">
        <w:rPr>
          <w:color w:val="000000" w:themeColor="text1"/>
          <w:szCs w:val="32"/>
        </w:rPr>
        <w:t xml:space="preserve">Article </w:t>
      </w:r>
      <w:r w:rsidR="000629BA" w:rsidRPr="00EC0ADD">
        <w:rPr>
          <w:color w:val="000000" w:themeColor="text1"/>
          <w:szCs w:val="32"/>
        </w:rPr>
        <w:t>VII</w:t>
      </w:r>
      <w:r w:rsidR="00AA7B43" w:rsidRPr="00EC0ADD">
        <w:rPr>
          <w:color w:val="000000" w:themeColor="text1"/>
          <w:szCs w:val="32"/>
        </w:rPr>
        <w:t xml:space="preserve"> </w:t>
      </w:r>
      <w:r w:rsidR="001F673A" w:rsidRPr="00EC0ADD">
        <w:rPr>
          <w:color w:val="000000" w:themeColor="text1"/>
          <w:szCs w:val="32"/>
        </w:rPr>
        <w:t>–</w:t>
      </w:r>
      <w:r w:rsidR="00AA7B43" w:rsidRPr="00EC0ADD">
        <w:rPr>
          <w:color w:val="000000" w:themeColor="text1"/>
          <w:szCs w:val="32"/>
        </w:rPr>
        <w:t xml:space="preserve"> </w:t>
      </w:r>
      <w:r w:rsidR="008671B3" w:rsidRPr="00EC0ADD">
        <w:rPr>
          <w:color w:val="000000" w:themeColor="text1"/>
          <w:szCs w:val="32"/>
        </w:rPr>
        <w:t xml:space="preserve">Suspension et résiliation du Contrat </w:t>
      </w:r>
    </w:p>
    <w:p w14:paraId="34646F03" w14:textId="138E0A94" w:rsidR="008671B3" w:rsidRPr="00EC0ADD" w:rsidRDefault="00016B14" w:rsidP="0056747A">
      <w:pPr>
        <w:pStyle w:val="Titre2"/>
        <w:tabs>
          <w:tab w:val="left" w:pos="1276"/>
        </w:tabs>
        <w:ind w:left="720"/>
        <w:rPr>
          <w:color w:val="000000" w:themeColor="text1"/>
          <w:szCs w:val="32"/>
        </w:rPr>
      </w:pPr>
      <w:r w:rsidRPr="00EC0ADD">
        <w:rPr>
          <w:color w:val="000000" w:themeColor="text1"/>
          <w:szCs w:val="32"/>
        </w:rPr>
        <w:t xml:space="preserve">   </w:t>
      </w:r>
      <w:r w:rsidR="000629BA" w:rsidRPr="00EC0ADD">
        <w:rPr>
          <w:color w:val="000000" w:themeColor="text1"/>
          <w:szCs w:val="32"/>
        </w:rPr>
        <w:t>VII</w:t>
      </w:r>
      <w:r w:rsidR="00714357" w:rsidRPr="00EC0ADD">
        <w:rPr>
          <w:color w:val="000000" w:themeColor="text1"/>
          <w:szCs w:val="32"/>
        </w:rPr>
        <w:t xml:space="preserve">.1 </w:t>
      </w:r>
      <w:r w:rsidR="008671B3" w:rsidRPr="00EC0ADD">
        <w:rPr>
          <w:color w:val="000000" w:themeColor="text1"/>
          <w:szCs w:val="32"/>
        </w:rPr>
        <w:t>Suspension du Contrat</w:t>
      </w:r>
    </w:p>
    <w:p w14:paraId="507282F0" w14:textId="77777777" w:rsidR="00B96B7A" w:rsidRPr="00EC0ADD" w:rsidRDefault="00B96B7A" w:rsidP="00B96B7A">
      <w:pPr>
        <w:spacing w:line="257" w:lineRule="auto"/>
        <w:rPr>
          <w:rFonts w:eastAsia="Aptos"/>
        </w:rPr>
      </w:pPr>
      <w:r w:rsidRPr="00EC0ADD">
        <w:rPr>
          <w:rFonts w:eastAsia="Aptos"/>
          <w:color w:val="000000" w:themeColor="text1"/>
        </w:rPr>
        <w:t xml:space="preserve">À la demande du préfet de région dans les cas prévus à l’article L. 311-14 et R. 311-29 du code de l’énergie, le Contrat peut être suspendu, sans prolongation de la durée totale de celui-ci, en application </w:t>
      </w:r>
      <w:r w:rsidRPr="00EC0ADD">
        <w:rPr>
          <w:rFonts w:eastAsia="Aptos"/>
        </w:rPr>
        <w:t xml:space="preserve">de l’article R.311-30 du même code. </w:t>
      </w:r>
    </w:p>
    <w:p w14:paraId="54161E82" w14:textId="77777777" w:rsidR="00B96B7A" w:rsidRPr="00EC0ADD" w:rsidRDefault="00B96B7A" w:rsidP="00B96B7A">
      <w:pPr>
        <w:spacing w:line="257" w:lineRule="auto"/>
        <w:rPr>
          <w:rFonts w:eastAsia="Aptos"/>
          <w:color w:val="000000" w:themeColor="text1"/>
        </w:rPr>
      </w:pPr>
      <w:r w:rsidRPr="00EC0ADD">
        <w:rPr>
          <w:rFonts w:eastAsia="Aptos"/>
          <w:color w:val="000000" w:themeColor="text1"/>
        </w:rPr>
        <w:t>La suspension du Contrat est notifiée par le Cocontractant au Producteur par lettre recommandée avec accusé de réception. La notification mentionne la date effective de la suspension du Contrat fixée par l’autorité administrative.</w:t>
      </w:r>
    </w:p>
    <w:p w14:paraId="6F9D3B96" w14:textId="714D86EF" w:rsidR="00B96B7A" w:rsidRPr="00EC0ADD" w:rsidRDefault="00B96B7A" w:rsidP="00B96B7A">
      <w:pPr>
        <w:spacing w:line="257" w:lineRule="auto"/>
        <w:rPr>
          <w:rFonts w:eastAsia="Aptos"/>
          <w:color w:val="000000" w:themeColor="text1"/>
        </w:rPr>
      </w:pPr>
      <w:r w:rsidRPr="00EC0ADD">
        <w:rPr>
          <w:rFonts w:eastAsia="Aptos"/>
          <w:color w:val="000000" w:themeColor="text1"/>
        </w:rPr>
        <w:t>Le Contrat est également suspendu, sans prolongation de la durée totale de celui-ci, si le Producteur souscrit un contrat d’achat auprès de l’acheteur de dernier recours, lorsque celui-ci est désigné par le ministre en charge de l</w:t>
      </w:r>
      <w:r w:rsidR="001F673A" w:rsidRPr="00EC0ADD">
        <w:rPr>
          <w:rFonts w:eastAsia="Aptos"/>
          <w:color w:val="000000" w:themeColor="text1"/>
        </w:rPr>
        <w:t>’</w:t>
      </w:r>
      <w:r w:rsidRPr="00EC0ADD">
        <w:rPr>
          <w:rFonts w:eastAsia="Aptos"/>
          <w:color w:val="000000" w:themeColor="text1"/>
        </w:rPr>
        <w:t>énergie en application de l</w:t>
      </w:r>
      <w:r w:rsidR="001F673A" w:rsidRPr="00EC0ADD">
        <w:rPr>
          <w:rFonts w:eastAsia="Aptos"/>
          <w:color w:val="000000" w:themeColor="text1"/>
        </w:rPr>
        <w:t>’</w:t>
      </w:r>
      <w:r w:rsidRPr="00EC0ADD">
        <w:rPr>
          <w:rFonts w:eastAsia="Aptos"/>
          <w:color w:val="000000" w:themeColor="text1"/>
        </w:rPr>
        <w:t xml:space="preserve">article </w:t>
      </w:r>
      <w:r w:rsidRPr="00EC0ADD">
        <w:rPr>
          <w:rFonts w:eastAsia="Aptos"/>
        </w:rPr>
        <w:t>R.314-5</w:t>
      </w:r>
      <w:r w:rsidRPr="00EC0ADD">
        <w:rPr>
          <w:rFonts w:eastAsia="Aptos"/>
          <w:color w:val="000000" w:themeColor="text1"/>
        </w:rPr>
        <w:t xml:space="preserve"> du code de l</w:t>
      </w:r>
      <w:r w:rsidR="001F673A" w:rsidRPr="00EC0ADD">
        <w:rPr>
          <w:rFonts w:eastAsia="Aptos"/>
          <w:color w:val="000000" w:themeColor="text1"/>
        </w:rPr>
        <w:t>’</w:t>
      </w:r>
      <w:r w:rsidRPr="00EC0ADD">
        <w:rPr>
          <w:rFonts w:eastAsia="Aptos"/>
          <w:color w:val="000000" w:themeColor="text1"/>
        </w:rPr>
        <w:t>énergie.</w:t>
      </w:r>
    </w:p>
    <w:p w14:paraId="4D03FF71" w14:textId="77777777" w:rsidR="00B96B7A" w:rsidRPr="00EC0ADD" w:rsidRDefault="00B96B7A" w:rsidP="00B96B7A">
      <w:pPr>
        <w:spacing w:line="257" w:lineRule="auto"/>
        <w:rPr>
          <w:rFonts w:eastAsia="Aptos"/>
          <w:color w:val="000000" w:themeColor="text1"/>
        </w:rPr>
      </w:pPr>
      <w:r w:rsidRPr="00EC0ADD">
        <w:rPr>
          <w:rFonts w:eastAsia="Aptos"/>
          <w:color w:val="000000" w:themeColor="text1"/>
        </w:rPr>
        <w:t>Selon les cas, la suspension du Contrat prend fin soit à la date fixée par l’autorité administrative, soit à l’échéance du contrat conclu par le Producteur avec l’acheteur de dernier recours.</w:t>
      </w:r>
    </w:p>
    <w:p w14:paraId="59A78411" w14:textId="2F3FF2C8" w:rsidR="00B96B7A" w:rsidRPr="00EC0ADD" w:rsidRDefault="00B96B7A" w:rsidP="00B96B7A">
      <w:pPr>
        <w:spacing w:line="257" w:lineRule="auto"/>
        <w:rPr>
          <w:rFonts w:eastAsia="Aptos"/>
        </w:rPr>
      </w:pPr>
      <w:r w:rsidRPr="00EC0ADD">
        <w:rPr>
          <w:rFonts w:eastAsia="Aptos"/>
          <w:color w:val="000000" w:themeColor="text1"/>
        </w:rPr>
        <w:t>Elle prive d</w:t>
      </w:r>
      <w:r w:rsidR="001F673A" w:rsidRPr="00EC0ADD">
        <w:rPr>
          <w:rFonts w:eastAsia="Aptos"/>
          <w:color w:val="000000" w:themeColor="text1"/>
        </w:rPr>
        <w:t>’</w:t>
      </w:r>
      <w:r w:rsidRPr="00EC0ADD">
        <w:rPr>
          <w:rFonts w:eastAsia="Aptos"/>
          <w:color w:val="000000" w:themeColor="text1"/>
        </w:rPr>
        <w:t>effet l</w:t>
      </w:r>
      <w:r w:rsidR="001F673A" w:rsidRPr="00EC0ADD">
        <w:rPr>
          <w:rFonts w:eastAsia="Aptos"/>
          <w:color w:val="000000" w:themeColor="text1"/>
        </w:rPr>
        <w:t>’</w:t>
      </w:r>
      <w:r w:rsidRPr="00EC0ADD">
        <w:rPr>
          <w:rFonts w:eastAsia="Aptos"/>
          <w:color w:val="000000" w:themeColor="text1"/>
        </w:rPr>
        <w:t>ensemble des clauses du Contrat pendant la période de suspension, à l’exception des stipulations figurant aux articles suivants</w:t>
      </w:r>
      <w:r w:rsidR="001F673A" w:rsidRPr="00EC0ADD">
        <w:rPr>
          <w:rFonts w:eastAsia="Aptos"/>
          <w:color w:val="000000" w:themeColor="text1"/>
        </w:rPr>
        <w:t> </w:t>
      </w:r>
      <w:r w:rsidRPr="00EC0ADD">
        <w:rPr>
          <w:rFonts w:eastAsia="Aptos"/>
          <w:color w:val="000000" w:themeColor="text1"/>
        </w:rPr>
        <w:t>:</w:t>
      </w:r>
      <w:r w:rsidRPr="00EC0ADD">
        <w:rPr>
          <w:rFonts w:eastAsia="Aptos"/>
        </w:rPr>
        <w:t xml:space="preserve"> </w:t>
      </w:r>
    </w:p>
    <w:bookmarkStart w:id="25" w:name="_Hlk103959967"/>
    <w:p w14:paraId="3D07B53A" w14:textId="224A11D1" w:rsidR="008671B3" w:rsidRPr="00EC0ADD" w:rsidRDefault="00B327D6" w:rsidP="00C87C1E">
      <w:pPr>
        <w:pStyle w:val="Paragraphedeliste"/>
        <w:numPr>
          <w:ilvl w:val="0"/>
          <w:numId w:val="2"/>
        </w:numPr>
        <w:spacing w:after="200" w:line="240" w:lineRule="auto"/>
        <w:rPr>
          <w:color w:val="000000" w:themeColor="text1"/>
          <w:szCs w:val="24"/>
        </w:rPr>
      </w:pPr>
      <w:r w:rsidRPr="00EC0ADD">
        <w:rPr>
          <w:color w:val="000000" w:themeColor="text1"/>
          <w:szCs w:val="24"/>
        </w:rPr>
        <w:fldChar w:fldCharType="begin"/>
      </w:r>
      <w:r w:rsidRPr="00EC0ADD">
        <w:rPr>
          <w:color w:val="000000" w:themeColor="text1"/>
          <w:szCs w:val="24"/>
        </w:rPr>
        <w:instrText xml:space="preserve"> REF _Ref107486988 \h </w:instrText>
      </w:r>
      <w:r w:rsidR="005F1E8D" w:rsidRPr="00EC0ADD">
        <w:rPr>
          <w:color w:val="000000" w:themeColor="text1"/>
          <w:szCs w:val="24"/>
        </w:rPr>
        <w:instrText xml:space="preserve"> \* MERGEFORMAT </w:instrText>
      </w:r>
      <w:r w:rsidRPr="00EC0ADD">
        <w:rPr>
          <w:color w:val="000000" w:themeColor="text1"/>
          <w:szCs w:val="24"/>
        </w:rPr>
      </w:r>
      <w:r w:rsidRPr="00EC0ADD">
        <w:rPr>
          <w:color w:val="000000" w:themeColor="text1"/>
          <w:szCs w:val="24"/>
        </w:rPr>
        <w:fldChar w:fldCharType="separate"/>
      </w:r>
      <w:r w:rsidR="006D3DEC" w:rsidRPr="00EC0ADD">
        <w:rPr>
          <w:color w:val="000000" w:themeColor="text1"/>
          <w:szCs w:val="32"/>
        </w:rPr>
        <w:t xml:space="preserve">Article </w:t>
      </w:r>
      <w:r w:rsidRPr="00EC0ADD">
        <w:rPr>
          <w:color w:val="000000" w:themeColor="text1"/>
          <w:szCs w:val="24"/>
        </w:rPr>
        <w:fldChar w:fldCharType="end"/>
      </w:r>
      <w:r w:rsidR="0082052C" w:rsidRPr="00EC0ADD">
        <w:rPr>
          <w:color w:val="000000" w:themeColor="text1"/>
          <w:szCs w:val="24"/>
        </w:rPr>
        <w:t>0</w:t>
      </w:r>
      <w:r w:rsidR="008671B3" w:rsidRPr="00EC0ADD">
        <w:rPr>
          <w:color w:val="000000" w:themeColor="text1"/>
          <w:szCs w:val="24"/>
        </w:rPr>
        <w:t xml:space="preserve"> </w:t>
      </w:r>
      <w:r w:rsidR="0082052C" w:rsidRPr="00EC0ADD">
        <w:rPr>
          <w:color w:val="000000" w:themeColor="text1"/>
          <w:szCs w:val="24"/>
        </w:rPr>
        <w:t>-</w:t>
      </w:r>
      <w:r w:rsidR="008671B3" w:rsidRPr="00EC0ADD">
        <w:rPr>
          <w:color w:val="000000" w:themeColor="text1"/>
          <w:szCs w:val="24"/>
        </w:rPr>
        <w:t xml:space="preserve"> Définitions, </w:t>
      </w:r>
    </w:p>
    <w:p w14:paraId="6BC03BDF" w14:textId="2A48AE3B" w:rsidR="008671B3" w:rsidRPr="00EC0ADD" w:rsidRDefault="00B327D6" w:rsidP="00C87C1E">
      <w:pPr>
        <w:pStyle w:val="Paragraphedeliste"/>
        <w:numPr>
          <w:ilvl w:val="0"/>
          <w:numId w:val="2"/>
        </w:numPr>
        <w:spacing w:after="200" w:line="240" w:lineRule="auto"/>
        <w:rPr>
          <w:color w:val="000000" w:themeColor="text1"/>
          <w:szCs w:val="24"/>
        </w:rPr>
      </w:pPr>
      <w:r w:rsidRPr="00EC0ADD">
        <w:rPr>
          <w:color w:val="000000" w:themeColor="text1"/>
          <w:szCs w:val="24"/>
        </w:rPr>
        <w:fldChar w:fldCharType="begin"/>
      </w:r>
      <w:r w:rsidRPr="00EC0ADD">
        <w:rPr>
          <w:color w:val="000000" w:themeColor="text1"/>
          <w:szCs w:val="24"/>
        </w:rPr>
        <w:instrText xml:space="preserve"> REF _Ref107487019 \r \h </w:instrText>
      </w:r>
      <w:r w:rsidR="005F1E8D" w:rsidRPr="00EC0ADD">
        <w:rPr>
          <w:color w:val="000000" w:themeColor="text1"/>
          <w:szCs w:val="24"/>
        </w:rPr>
        <w:instrText xml:space="preserve"> \* MERGEFORMAT </w:instrText>
      </w:r>
      <w:r w:rsidRPr="00EC0ADD">
        <w:rPr>
          <w:color w:val="000000" w:themeColor="text1"/>
          <w:szCs w:val="24"/>
        </w:rPr>
      </w:r>
      <w:r w:rsidRPr="00EC0ADD">
        <w:rPr>
          <w:color w:val="000000" w:themeColor="text1"/>
          <w:szCs w:val="24"/>
        </w:rPr>
        <w:fldChar w:fldCharType="separate"/>
      </w:r>
      <w:r w:rsidR="0082052C" w:rsidRPr="00EC0ADD">
        <w:rPr>
          <w:color w:val="000000" w:themeColor="text1"/>
          <w:szCs w:val="24"/>
        </w:rPr>
        <w:t>Article I</w:t>
      </w:r>
      <w:r w:rsidRPr="00EC0ADD">
        <w:rPr>
          <w:color w:val="000000" w:themeColor="text1"/>
          <w:szCs w:val="24"/>
        </w:rPr>
        <w:fldChar w:fldCharType="end"/>
      </w:r>
      <w:r w:rsidR="008671B3" w:rsidRPr="00EC0ADD">
        <w:rPr>
          <w:color w:val="000000" w:themeColor="text1"/>
          <w:szCs w:val="24"/>
        </w:rPr>
        <w:t xml:space="preserve"> </w:t>
      </w:r>
      <w:r w:rsidR="0082052C" w:rsidRPr="00EC0ADD">
        <w:rPr>
          <w:color w:val="000000" w:themeColor="text1"/>
          <w:szCs w:val="24"/>
        </w:rPr>
        <w:t xml:space="preserve">- </w:t>
      </w:r>
      <w:r w:rsidR="008671B3" w:rsidRPr="00EC0ADD">
        <w:rPr>
          <w:color w:val="000000" w:themeColor="text1"/>
          <w:szCs w:val="24"/>
        </w:rPr>
        <w:t xml:space="preserve">Objet du Contrat, </w:t>
      </w:r>
    </w:p>
    <w:p w14:paraId="48C5D6FE" w14:textId="3B0DDE13"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Article V -</w:t>
      </w:r>
      <w:r w:rsidR="008671B3" w:rsidRPr="00EC0ADD">
        <w:rPr>
          <w:color w:val="000000" w:themeColor="text1"/>
          <w:szCs w:val="24"/>
        </w:rPr>
        <w:t xml:space="preserve"> Données de Facturation, </w:t>
      </w:r>
    </w:p>
    <w:p w14:paraId="68D5A736" w14:textId="1E0D402B"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Article VI -</w:t>
      </w:r>
      <w:r w:rsidR="008671B3" w:rsidRPr="00EC0ADD">
        <w:rPr>
          <w:color w:val="000000" w:themeColor="text1"/>
          <w:szCs w:val="24"/>
        </w:rPr>
        <w:t xml:space="preserve"> Factures, avoir et modalités de paiement</w:t>
      </w:r>
      <w:r w:rsidR="001F673A" w:rsidRPr="00EC0ADD">
        <w:rPr>
          <w:color w:val="000000" w:themeColor="text1"/>
          <w:szCs w:val="24"/>
        </w:rPr>
        <w:t> </w:t>
      </w:r>
      <w:r w:rsidR="006704A3" w:rsidRPr="00EC0ADD">
        <w:rPr>
          <w:color w:val="000000" w:themeColor="text1"/>
          <w:szCs w:val="24"/>
        </w:rPr>
        <w:t>:</w:t>
      </w:r>
      <w:r w:rsidR="008671B3" w:rsidRPr="00EC0ADD">
        <w:rPr>
          <w:color w:val="000000" w:themeColor="text1"/>
          <w:szCs w:val="24"/>
        </w:rPr>
        <w:t xml:space="preserve"> </w:t>
      </w:r>
      <w:r w:rsidR="00B96B7A" w:rsidRPr="00EC0ADD">
        <w:rPr>
          <w:color w:val="000000" w:themeColor="text1"/>
          <w:szCs w:val="24"/>
        </w:rPr>
        <w:t xml:space="preserve">pour les créances nées préalablement à la suspension et les sommes dues par le Producteur au cours de la période de suspension.  </w:t>
      </w:r>
    </w:p>
    <w:p w14:paraId="677CB3C2" w14:textId="4B7EBB39"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 xml:space="preserve">Article VII.2 </w:t>
      </w:r>
      <w:r w:rsidR="008671B3" w:rsidRPr="00EC0ADD">
        <w:rPr>
          <w:color w:val="000000" w:themeColor="text1"/>
          <w:szCs w:val="24"/>
        </w:rPr>
        <w:t xml:space="preserve">- </w:t>
      </w:r>
      <w:r w:rsidR="00191457" w:rsidRPr="00EC0ADD">
        <w:rPr>
          <w:color w:val="000000" w:themeColor="text1"/>
          <w:szCs w:val="24"/>
        </w:rPr>
        <w:t>Résiliation du Contrat sur demande de l’autorité administrative,</w:t>
      </w:r>
    </w:p>
    <w:p w14:paraId="3608FDF5" w14:textId="46A73057"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 xml:space="preserve">Article </w:t>
      </w:r>
      <w:r w:rsidR="00CA4405" w:rsidRPr="00EC0ADD">
        <w:rPr>
          <w:color w:val="000000" w:themeColor="text1"/>
          <w:szCs w:val="24"/>
        </w:rPr>
        <w:t>VIII</w:t>
      </w:r>
      <w:r w:rsidRPr="00EC0ADD">
        <w:rPr>
          <w:color w:val="000000" w:themeColor="text1"/>
          <w:szCs w:val="24"/>
        </w:rPr>
        <w:t xml:space="preserve"> </w:t>
      </w:r>
      <w:r w:rsidR="008671B3" w:rsidRPr="00EC0ADD">
        <w:rPr>
          <w:color w:val="000000" w:themeColor="text1"/>
          <w:szCs w:val="24"/>
        </w:rPr>
        <w:t xml:space="preserve">- Engagements réciproques, </w:t>
      </w:r>
    </w:p>
    <w:p w14:paraId="120369BD" w14:textId="16F65F96"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 xml:space="preserve">Article </w:t>
      </w:r>
      <w:r w:rsidR="00CA4405" w:rsidRPr="00EC0ADD">
        <w:rPr>
          <w:color w:val="000000" w:themeColor="text1"/>
          <w:szCs w:val="24"/>
        </w:rPr>
        <w:t>I</w:t>
      </w:r>
      <w:r w:rsidRPr="00EC0ADD">
        <w:rPr>
          <w:color w:val="000000" w:themeColor="text1"/>
          <w:szCs w:val="24"/>
        </w:rPr>
        <w:t xml:space="preserve">X </w:t>
      </w:r>
      <w:r w:rsidR="008671B3" w:rsidRPr="00EC0ADD">
        <w:rPr>
          <w:color w:val="000000" w:themeColor="text1"/>
          <w:szCs w:val="24"/>
        </w:rPr>
        <w:t xml:space="preserve">- Cession du Contrat, </w:t>
      </w:r>
    </w:p>
    <w:p w14:paraId="27FC20F3" w14:textId="6F6EADAC"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Article X</w:t>
      </w:r>
      <w:r w:rsidR="00CA4405" w:rsidRPr="00EC0ADD">
        <w:rPr>
          <w:color w:val="000000" w:themeColor="text1"/>
          <w:szCs w:val="24"/>
        </w:rPr>
        <w:t xml:space="preserve"> </w:t>
      </w:r>
      <w:r w:rsidR="008671B3" w:rsidRPr="00EC0ADD">
        <w:rPr>
          <w:color w:val="000000" w:themeColor="text1"/>
          <w:szCs w:val="24"/>
        </w:rPr>
        <w:t xml:space="preserve">- Impôts et taxes, </w:t>
      </w:r>
    </w:p>
    <w:p w14:paraId="0E88C0FA" w14:textId="040996B3" w:rsidR="008671B3" w:rsidRPr="00EC0ADD" w:rsidRDefault="0082052C" w:rsidP="00C87C1E">
      <w:pPr>
        <w:pStyle w:val="Paragraphedeliste"/>
        <w:numPr>
          <w:ilvl w:val="0"/>
          <w:numId w:val="2"/>
        </w:numPr>
        <w:spacing w:after="200" w:line="240" w:lineRule="auto"/>
        <w:rPr>
          <w:color w:val="000000" w:themeColor="text1"/>
          <w:szCs w:val="24"/>
        </w:rPr>
      </w:pPr>
      <w:r w:rsidRPr="00EC0ADD">
        <w:rPr>
          <w:color w:val="000000" w:themeColor="text1"/>
          <w:szCs w:val="24"/>
        </w:rPr>
        <w:t xml:space="preserve">Article XII </w:t>
      </w:r>
      <w:r w:rsidR="008671B3" w:rsidRPr="00EC0ADD">
        <w:rPr>
          <w:color w:val="000000" w:themeColor="text1"/>
          <w:szCs w:val="24"/>
        </w:rPr>
        <w:t xml:space="preserve">- Conciliation, </w:t>
      </w:r>
    </w:p>
    <w:p w14:paraId="550E2734" w14:textId="2FAFABBF" w:rsidR="00383DC2" w:rsidRPr="00EC0ADD" w:rsidRDefault="0082052C">
      <w:pPr>
        <w:pStyle w:val="Paragraphedeliste"/>
        <w:numPr>
          <w:ilvl w:val="0"/>
          <w:numId w:val="2"/>
        </w:numPr>
        <w:spacing w:after="200"/>
        <w:rPr>
          <w:color w:val="000000" w:themeColor="text1"/>
          <w:szCs w:val="24"/>
        </w:rPr>
      </w:pPr>
      <w:r w:rsidRPr="00EC0ADD">
        <w:rPr>
          <w:color w:val="000000" w:themeColor="text1"/>
          <w:szCs w:val="24"/>
        </w:rPr>
        <w:t>Article XI</w:t>
      </w:r>
      <w:r w:rsidR="00CA4405" w:rsidRPr="00EC0ADD">
        <w:rPr>
          <w:color w:val="000000" w:themeColor="text1"/>
          <w:szCs w:val="24"/>
        </w:rPr>
        <w:t>II</w:t>
      </w:r>
      <w:r w:rsidRPr="00EC0ADD">
        <w:rPr>
          <w:color w:val="000000" w:themeColor="text1"/>
          <w:szCs w:val="24"/>
        </w:rPr>
        <w:t xml:space="preserve"> </w:t>
      </w:r>
      <w:r w:rsidR="00D14605" w:rsidRPr="00EC0ADD">
        <w:rPr>
          <w:color w:val="000000" w:themeColor="text1"/>
          <w:szCs w:val="24"/>
        </w:rPr>
        <w:t xml:space="preserve">- </w:t>
      </w:r>
      <w:r w:rsidR="00383DC2" w:rsidRPr="00EC0ADD">
        <w:rPr>
          <w:color w:val="000000" w:themeColor="text1"/>
          <w:szCs w:val="24"/>
        </w:rPr>
        <w:t xml:space="preserve">Données contractuelles, données personnelles et confidentialité </w:t>
      </w:r>
    </w:p>
    <w:p w14:paraId="741CE39A" w14:textId="0B4B52A2" w:rsidR="00D14605" w:rsidRPr="00EC0ADD" w:rsidRDefault="0082052C">
      <w:pPr>
        <w:pStyle w:val="Paragraphedeliste"/>
        <w:numPr>
          <w:ilvl w:val="0"/>
          <w:numId w:val="2"/>
        </w:numPr>
        <w:spacing w:after="200"/>
        <w:rPr>
          <w:color w:val="000000" w:themeColor="text1"/>
          <w:szCs w:val="24"/>
        </w:rPr>
      </w:pPr>
      <w:r w:rsidRPr="00EC0ADD">
        <w:rPr>
          <w:color w:val="000000" w:themeColor="text1"/>
          <w:szCs w:val="24"/>
        </w:rPr>
        <w:t>Article X</w:t>
      </w:r>
      <w:r w:rsidR="00CA4405" w:rsidRPr="00EC0ADD">
        <w:rPr>
          <w:color w:val="000000" w:themeColor="text1"/>
          <w:szCs w:val="24"/>
        </w:rPr>
        <w:t xml:space="preserve">IV </w:t>
      </w:r>
      <w:r w:rsidR="00D14605" w:rsidRPr="00EC0ADD">
        <w:rPr>
          <w:color w:val="000000" w:themeColor="text1"/>
          <w:szCs w:val="24"/>
        </w:rPr>
        <w:t xml:space="preserve">- </w:t>
      </w:r>
      <w:r w:rsidR="00383DC2" w:rsidRPr="00EC0ADD">
        <w:rPr>
          <w:color w:val="000000" w:themeColor="text1"/>
          <w:szCs w:val="24"/>
        </w:rPr>
        <w:t>Garanties d’origine portant sur l’énergie produite</w:t>
      </w:r>
    </w:p>
    <w:bookmarkEnd w:id="25"/>
    <w:p w14:paraId="111BCFB6" w14:textId="1B84D5F3" w:rsidR="008671B3" w:rsidRPr="00EC0ADD" w:rsidRDefault="008671B3" w:rsidP="00D22B07">
      <w:pPr>
        <w:rPr>
          <w:color w:val="000000" w:themeColor="text1"/>
        </w:rPr>
      </w:pPr>
      <w:r w:rsidRPr="00EC0ADD">
        <w:rPr>
          <w:color w:val="000000" w:themeColor="text1"/>
        </w:rPr>
        <w:t xml:space="preserve">Les règles contractuelles en cas de suspension du Contrat prévues à </w:t>
      </w:r>
      <w:r w:rsidR="00283770" w:rsidRPr="00EC0ADD">
        <w:rPr>
          <w:color w:val="000000" w:themeColor="text1"/>
        </w:rPr>
        <w:t>l’</w:t>
      </w:r>
      <w:r w:rsidR="00383DC2" w:rsidRPr="00EC0ADD">
        <w:rPr>
          <w:color w:val="000000" w:themeColor="text1"/>
        </w:rPr>
        <w:t>a</w:t>
      </w:r>
      <w:r w:rsidR="00283770" w:rsidRPr="00EC0ADD">
        <w:rPr>
          <w:color w:val="000000" w:themeColor="text1"/>
        </w:rPr>
        <w:t xml:space="preserve">nnexe </w:t>
      </w:r>
      <w:r w:rsidR="00C06ACA" w:rsidRPr="00EC0ADD">
        <w:rPr>
          <w:color w:val="000000" w:themeColor="text1"/>
        </w:rPr>
        <w:t>3</w:t>
      </w:r>
      <w:r w:rsidRPr="00EC0ADD">
        <w:rPr>
          <w:color w:val="000000" w:themeColor="text1"/>
        </w:rPr>
        <w:t xml:space="preserve"> s’appliquent pendant la période de suspension.</w:t>
      </w:r>
    </w:p>
    <w:p w14:paraId="72FC3116" w14:textId="09816D24" w:rsidR="008671B3" w:rsidRPr="00EC0ADD" w:rsidRDefault="008671B3" w:rsidP="00D22B07">
      <w:pPr>
        <w:rPr>
          <w:color w:val="000000" w:themeColor="text1"/>
        </w:rPr>
      </w:pPr>
      <w:bookmarkStart w:id="26" w:name="_Hlk103325084"/>
      <w:r w:rsidRPr="00EC0ADD">
        <w:rPr>
          <w:color w:val="000000" w:themeColor="text1"/>
        </w:rPr>
        <w:t xml:space="preserve">Le Producteur perd de façon définitive le bénéfice du </w:t>
      </w:r>
      <w:r w:rsidR="001015DD" w:rsidRPr="00EC0ADD">
        <w:rPr>
          <w:color w:val="000000" w:themeColor="text1"/>
        </w:rPr>
        <w:t>c</w:t>
      </w:r>
      <w:r w:rsidRPr="00EC0ADD">
        <w:rPr>
          <w:color w:val="000000" w:themeColor="text1"/>
        </w:rPr>
        <w:t xml:space="preserve">omplément de </w:t>
      </w:r>
      <w:r w:rsidR="001015DD" w:rsidRPr="00EC0ADD">
        <w:rPr>
          <w:color w:val="000000" w:themeColor="text1"/>
        </w:rPr>
        <w:t>r</w:t>
      </w:r>
      <w:r w:rsidRPr="00EC0ADD">
        <w:rPr>
          <w:color w:val="000000" w:themeColor="text1"/>
        </w:rPr>
        <w:t xml:space="preserve">émunération correspondant à la période de suspension du Contrat. </w:t>
      </w:r>
      <w:bookmarkEnd w:id="26"/>
    </w:p>
    <w:p w14:paraId="00F7F524" w14:textId="5C0AD218" w:rsidR="00B96B7A" w:rsidRPr="00EC0ADD" w:rsidRDefault="00B96B7A" w:rsidP="00B96B7A">
      <w:pPr>
        <w:rPr>
          <w:color w:val="000000" w:themeColor="text1"/>
        </w:rPr>
      </w:pPr>
      <w:r w:rsidRPr="00EC0ADD">
        <w:rPr>
          <w:color w:val="000000" w:themeColor="text1"/>
        </w:rPr>
        <w:t xml:space="preserve">Conformément à l’article R.311-31 du code de l’énergie le </w:t>
      </w:r>
      <w:r w:rsidR="0059330A" w:rsidRPr="00EC0ADD">
        <w:rPr>
          <w:color w:val="000000" w:themeColor="text1"/>
        </w:rPr>
        <w:t>P</w:t>
      </w:r>
      <w:r w:rsidRPr="00EC0ADD">
        <w:rPr>
          <w:color w:val="000000" w:themeColor="text1"/>
        </w:rPr>
        <w:t>roducteur reste redevable du complément de rémunération calculé au titre de la période de suspension lorsque celui-ci est négatif.</w:t>
      </w:r>
    </w:p>
    <w:p w14:paraId="7B3DDBD9" w14:textId="77777777" w:rsidR="00B96B7A" w:rsidRPr="00EC0ADD" w:rsidRDefault="00B96B7A" w:rsidP="00D22B07">
      <w:pPr>
        <w:rPr>
          <w:color w:val="000000" w:themeColor="text1"/>
        </w:rPr>
      </w:pPr>
    </w:p>
    <w:p w14:paraId="4FF40D21" w14:textId="4B3897B2" w:rsidR="008671B3" w:rsidRPr="00EC0ADD" w:rsidRDefault="000629BA" w:rsidP="0056747A">
      <w:pPr>
        <w:pStyle w:val="Titre2"/>
        <w:tabs>
          <w:tab w:val="left" w:pos="1276"/>
        </w:tabs>
        <w:ind w:left="720"/>
        <w:rPr>
          <w:color w:val="000000" w:themeColor="text1"/>
          <w:szCs w:val="32"/>
        </w:rPr>
      </w:pPr>
      <w:bookmarkStart w:id="27" w:name="_Ref107487052"/>
      <w:r w:rsidRPr="00EC0ADD">
        <w:rPr>
          <w:color w:val="000000" w:themeColor="text1"/>
          <w:szCs w:val="32"/>
        </w:rPr>
        <w:t>VII</w:t>
      </w:r>
      <w:r w:rsidR="00714357" w:rsidRPr="00EC0ADD">
        <w:rPr>
          <w:color w:val="000000" w:themeColor="text1"/>
          <w:szCs w:val="32"/>
        </w:rPr>
        <w:t xml:space="preserve">.2 </w:t>
      </w:r>
      <w:r w:rsidR="008671B3" w:rsidRPr="00EC0ADD">
        <w:rPr>
          <w:color w:val="000000" w:themeColor="text1"/>
          <w:szCs w:val="32"/>
        </w:rPr>
        <w:t xml:space="preserve">Résiliation </w:t>
      </w:r>
      <w:r w:rsidR="00CC15BD" w:rsidRPr="00EC0ADD">
        <w:rPr>
          <w:color w:val="000000" w:themeColor="text1"/>
          <w:szCs w:val="32"/>
        </w:rPr>
        <w:t xml:space="preserve">du Contrat </w:t>
      </w:r>
      <w:bookmarkStart w:id="28" w:name="_Hlk181648152"/>
      <w:bookmarkEnd w:id="27"/>
      <w:r w:rsidR="00CC15BD" w:rsidRPr="00EC0ADD">
        <w:rPr>
          <w:color w:val="000000" w:themeColor="text1"/>
          <w:szCs w:val="32"/>
        </w:rPr>
        <w:t xml:space="preserve">sur demande de l’autorité administrative </w:t>
      </w:r>
    </w:p>
    <w:p w14:paraId="5E1FA92C" w14:textId="77777777" w:rsidR="00CC15BD" w:rsidRPr="00EC0ADD" w:rsidRDefault="00CC15BD" w:rsidP="00E04958">
      <w:pPr>
        <w:rPr>
          <w:color w:val="000000" w:themeColor="text1"/>
        </w:rPr>
      </w:pPr>
      <w:bookmarkStart w:id="29" w:name="_Ref448149489"/>
      <w:bookmarkEnd w:id="28"/>
      <w:r w:rsidRPr="00EC0ADD">
        <w:rPr>
          <w:color w:val="000000" w:themeColor="text1"/>
        </w:rPr>
        <w:t>Le Contrat est résilié par le Cocontractant à la demande de l’autorité administrative dans les</w:t>
      </w:r>
      <w:r w:rsidRPr="00EC0ADD">
        <w:rPr>
          <w:color w:val="000000" w:themeColor="text1"/>
        </w:rPr>
        <w:br/>
        <w:t xml:space="preserve"> cas prévus aux articles L. 311-14 et R. 311-29 du code de l’énergie, conformément aux articles</w:t>
      </w:r>
      <w:r w:rsidRPr="00EC0ADD">
        <w:rPr>
          <w:color w:val="000000" w:themeColor="text1"/>
        </w:rPr>
        <w:br/>
        <w:t xml:space="preserve"> L. 311-14 et R. 311-32 du même code.</w:t>
      </w:r>
    </w:p>
    <w:p w14:paraId="7FA9E881" w14:textId="77777777" w:rsidR="00CC15BD" w:rsidRPr="00EC0ADD" w:rsidRDefault="00CC15BD" w:rsidP="00E04958">
      <w:pPr>
        <w:rPr>
          <w:color w:val="000000" w:themeColor="text1"/>
        </w:rPr>
      </w:pPr>
      <w:r w:rsidRPr="00EC0ADD">
        <w:rPr>
          <w:color w:val="000000" w:themeColor="text1"/>
        </w:rPr>
        <w:lastRenderedPageBreak/>
        <w:t>Le Cocontractant notifie au Producteur la résiliation du Contrat par lettre recommandée avec accusé de réception. Cette notification mentionne la date de la résiliation du Contrat.</w:t>
      </w:r>
    </w:p>
    <w:p w14:paraId="051E9DE4" w14:textId="09409884" w:rsidR="00CC15BD" w:rsidRPr="00EC0ADD" w:rsidRDefault="00CC15BD" w:rsidP="00E04958">
      <w:pPr>
        <w:rPr>
          <w:color w:val="000000" w:themeColor="text1"/>
        </w:rPr>
      </w:pPr>
      <w:r w:rsidRPr="00EC0ADD">
        <w:rPr>
          <w:color w:val="000000" w:themeColor="text1"/>
        </w:rPr>
        <w:t xml:space="preserve">La résiliation s’accompagne, lorsque l’autorité administrative le prévoit, du remboursement par le Producteur d’une somme correspondant à tout ou partie des aides perçues au titre du Contrat, conformément aux articles L. 311-14 et R. 311-32-1 du code de l’énergie. Dans cette hypothèse la notification de la résiliation transmise par le Cocontractant au Producteur </w:t>
      </w:r>
      <w:r w:rsidR="00B15C23" w:rsidRPr="00EC0ADD">
        <w:rPr>
          <w:color w:val="000000" w:themeColor="text1"/>
        </w:rPr>
        <w:t>mentionne le</w:t>
      </w:r>
      <w:r w:rsidRPr="00EC0ADD">
        <w:rPr>
          <w:color w:val="000000" w:themeColor="text1"/>
        </w:rPr>
        <w:t xml:space="preserve"> montant du remboursement mis à la charge du Producteur par l’autorité administrative.</w:t>
      </w:r>
    </w:p>
    <w:bookmarkEnd w:id="29"/>
    <w:p w14:paraId="776E238E" w14:textId="45BBB1F9" w:rsidR="00E22472" w:rsidRPr="00EC0ADD" w:rsidRDefault="00E22472" w:rsidP="00D22B07">
      <w:pPr>
        <w:rPr>
          <w:color w:val="000000" w:themeColor="text1"/>
          <w:szCs w:val="24"/>
        </w:rPr>
      </w:pPr>
      <w:r w:rsidRPr="00EC0ADD">
        <w:rPr>
          <w:color w:val="000000" w:themeColor="text1"/>
          <w:szCs w:val="24"/>
        </w:rPr>
        <w:t xml:space="preserve">Le recouvrement de cette indemnité est effectué conformément à l’article </w:t>
      </w:r>
      <w:r w:rsidR="00F65A87" w:rsidRPr="00EC0ADD">
        <w:rPr>
          <w:color w:val="000000" w:themeColor="text1"/>
          <w:szCs w:val="24"/>
        </w:rPr>
        <w:t>VII</w:t>
      </w:r>
      <w:r w:rsidR="009B77E6" w:rsidRPr="00EC0ADD">
        <w:rPr>
          <w:color w:val="000000" w:themeColor="text1"/>
          <w:szCs w:val="24"/>
        </w:rPr>
        <w:t>.2</w:t>
      </w:r>
      <w:r w:rsidR="00581D0D" w:rsidRPr="00EC0ADD">
        <w:rPr>
          <w:color w:val="000000" w:themeColor="text1"/>
          <w:szCs w:val="24"/>
        </w:rPr>
        <w:t>.</w:t>
      </w:r>
      <w:r w:rsidRPr="00EC0ADD">
        <w:rPr>
          <w:color w:val="000000" w:themeColor="text1"/>
          <w:szCs w:val="24"/>
        </w:rPr>
        <w:t xml:space="preserve"> Le délai d’émission de l’avoir court à compter de la réception du courrier de résiliation envoyé par le Cocontractant, sauf disposition contraire fixée par l’autorité administrative. </w:t>
      </w:r>
    </w:p>
    <w:p w14:paraId="46E63FB9" w14:textId="77777777" w:rsidR="00016B14" w:rsidRPr="00EC0ADD" w:rsidRDefault="00016B14" w:rsidP="00D22B07">
      <w:pPr>
        <w:rPr>
          <w:color w:val="000000" w:themeColor="text1"/>
          <w:szCs w:val="24"/>
        </w:rPr>
      </w:pPr>
    </w:p>
    <w:p w14:paraId="190A6C59" w14:textId="55206FE3" w:rsidR="008671B3" w:rsidRPr="00EC0ADD" w:rsidRDefault="001F673A" w:rsidP="00E22472">
      <w:pPr>
        <w:pStyle w:val="Titre2"/>
        <w:tabs>
          <w:tab w:val="left" w:pos="1276"/>
        </w:tabs>
        <w:rPr>
          <w:color w:val="000000" w:themeColor="text1"/>
          <w:szCs w:val="32"/>
        </w:rPr>
      </w:pPr>
      <w:r w:rsidRPr="00EC0ADD">
        <w:rPr>
          <w:color w:val="000000" w:themeColor="text1"/>
          <w:szCs w:val="32"/>
        </w:rPr>
        <w:t xml:space="preserve"> </w:t>
      </w:r>
      <w:r w:rsidR="0052245B" w:rsidRPr="00EC0ADD">
        <w:rPr>
          <w:color w:val="000000" w:themeColor="text1"/>
          <w:szCs w:val="32"/>
        </w:rPr>
        <w:t xml:space="preserve">    </w:t>
      </w:r>
      <w:r w:rsidR="000629BA" w:rsidRPr="00EC0ADD">
        <w:rPr>
          <w:color w:val="000000" w:themeColor="text1"/>
          <w:szCs w:val="32"/>
        </w:rPr>
        <w:t>VII</w:t>
      </w:r>
      <w:r w:rsidR="00714357" w:rsidRPr="00EC0ADD">
        <w:rPr>
          <w:color w:val="000000" w:themeColor="text1"/>
          <w:szCs w:val="32"/>
        </w:rPr>
        <w:t xml:space="preserve">.3 </w:t>
      </w:r>
      <w:r w:rsidR="008671B3" w:rsidRPr="00EC0ADD">
        <w:rPr>
          <w:color w:val="000000" w:themeColor="text1"/>
          <w:szCs w:val="32"/>
        </w:rPr>
        <w:t>Résiliation du Contrat à l’initiative du Producteur</w:t>
      </w:r>
    </w:p>
    <w:p w14:paraId="7FC4FD6F" w14:textId="5BE2B9F9" w:rsidR="00B96B7A" w:rsidRPr="00EC0ADD" w:rsidRDefault="00B96B7A" w:rsidP="00B96B7A">
      <w:pPr>
        <w:spacing w:line="257" w:lineRule="auto"/>
        <w:rPr>
          <w:rFonts w:eastAsia="Aptos"/>
        </w:rPr>
      </w:pPr>
      <w:r w:rsidRPr="00EC0ADD">
        <w:rPr>
          <w:rFonts w:eastAsia="Aptos"/>
        </w:rPr>
        <w:t xml:space="preserve">Le Contrat peut être résilié avant sa date d'échéance sur demande du </w:t>
      </w:r>
      <w:r w:rsidR="0059330A" w:rsidRPr="00EC0ADD">
        <w:rPr>
          <w:rFonts w:eastAsia="Aptos"/>
        </w:rPr>
        <w:t>P</w:t>
      </w:r>
      <w:r w:rsidRPr="00EC0ADD">
        <w:rPr>
          <w:rFonts w:eastAsia="Aptos"/>
        </w:rPr>
        <w:t xml:space="preserve">roducteur. La demande de résiliation indique la date de résiliation effective du </w:t>
      </w:r>
      <w:r w:rsidR="00F848F2" w:rsidRPr="00EC0ADD">
        <w:rPr>
          <w:rFonts w:eastAsia="Aptos"/>
        </w:rPr>
        <w:t>c</w:t>
      </w:r>
      <w:r w:rsidRPr="00EC0ADD">
        <w:rPr>
          <w:rFonts w:eastAsia="Aptos"/>
        </w:rPr>
        <w:t xml:space="preserve">ontrat, cette date étant nécessairement un premier du mois. </w:t>
      </w:r>
    </w:p>
    <w:p w14:paraId="433B74F9" w14:textId="453B80AF" w:rsidR="00B96B7A" w:rsidRPr="00EC0ADD" w:rsidRDefault="00B96B7A" w:rsidP="00B96B7A">
      <w:pPr>
        <w:spacing w:line="257" w:lineRule="auto"/>
        <w:rPr>
          <w:rFonts w:eastAsia="Aptos"/>
        </w:rPr>
      </w:pPr>
      <w:r w:rsidRPr="00EC0ADD">
        <w:rPr>
          <w:rFonts w:eastAsia="Aptos"/>
        </w:rPr>
        <w:t>Elle doit parvenir au Cocontractant</w:t>
      </w:r>
      <w:r w:rsidR="256F9091" w:rsidRPr="00EC0ADD">
        <w:rPr>
          <w:rFonts w:eastAsia="Aptos"/>
        </w:rPr>
        <w:t xml:space="preserve"> par lettre recommandée avec accusé de réception avec un délai minimal de préavis de 3 mois, décompté à partir du jour de réception de la demande de résiliation</w:t>
      </w:r>
      <w:r w:rsidRPr="00EC0ADD">
        <w:rPr>
          <w:rFonts w:eastAsia="Aptos"/>
        </w:rPr>
        <w:t xml:space="preserve">. La résiliation du </w:t>
      </w:r>
      <w:r w:rsidR="0059330A" w:rsidRPr="00EC0ADD">
        <w:rPr>
          <w:rFonts w:eastAsia="Aptos"/>
        </w:rPr>
        <w:t>C</w:t>
      </w:r>
      <w:r w:rsidRPr="00EC0ADD">
        <w:rPr>
          <w:rFonts w:eastAsia="Aptos"/>
        </w:rPr>
        <w:t xml:space="preserve">ontrat est effective à la date indiquée par le </w:t>
      </w:r>
      <w:r w:rsidR="0059330A" w:rsidRPr="00EC0ADD">
        <w:rPr>
          <w:rFonts w:eastAsia="Aptos"/>
        </w:rPr>
        <w:t>P</w:t>
      </w:r>
      <w:r w:rsidRPr="00EC0ADD">
        <w:rPr>
          <w:rFonts w:eastAsia="Aptos"/>
        </w:rPr>
        <w:t>roducteur à 00h00.</w:t>
      </w:r>
    </w:p>
    <w:p w14:paraId="7C582C67" w14:textId="53023B3C" w:rsidR="00CC15BD" w:rsidRPr="00EC0ADD" w:rsidRDefault="00B96B7A" w:rsidP="00B96B7A">
      <w:pPr>
        <w:spacing w:line="257" w:lineRule="auto"/>
        <w:rPr>
          <w:rFonts w:eastAsia="Aptos"/>
        </w:rPr>
      </w:pPr>
      <w:r w:rsidRPr="00EC0ADD">
        <w:rPr>
          <w:rFonts w:eastAsia="Aptos"/>
        </w:rPr>
        <w:t xml:space="preserve">Lorsque la demande de résiliation ne mentionne pas la date de résiliation ou que celle-ci ne respecte pas les conditions précitées, le Cocontractant procède à la résiliation du </w:t>
      </w:r>
      <w:r w:rsidR="0059330A" w:rsidRPr="00EC0ADD">
        <w:rPr>
          <w:rFonts w:eastAsia="Aptos"/>
        </w:rPr>
        <w:t>C</w:t>
      </w:r>
      <w:r w:rsidRPr="00EC0ADD">
        <w:rPr>
          <w:rFonts w:eastAsia="Aptos"/>
        </w:rPr>
        <w:t xml:space="preserve">ontrat </w:t>
      </w:r>
      <w:r w:rsidR="00CC15BD" w:rsidRPr="00EC0ADD">
        <w:rPr>
          <w:rFonts w:eastAsia="Aptos"/>
        </w:rPr>
        <w:t>le premier du mois qui suit le délai de préavis minimal.</w:t>
      </w:r>
    </w:p>
    <w:p w14:paraId="470D804E" w14:textId="6B78F398" w:rsidR="00B96B7A" w:rsidRPr="00EC0ADD" w:rsidRDefault="00B96B7A" w:rsidP="00B96B7A">
      <w:pPr>
        <w:spacing w:line="257" w:lineRule="auto"/>
        <w:rPr>
          <w:rFonts w:eastAsia="Aptos"/>
        </w:rPr>
      </w:pPr>
      <w:r w:rsidRPr="00EC0ADD">
        <w:rPr>
          <w:rFonts w:eastAsia="Aptos"/>
        </w:rPr>
        <w:t xml:space="preserve">Le Producteur est tenu de verser au Cocontractant l’indemnité (I) définie en </w:t>
      </w:r>
      <w:r w:rsidR="009B77E6" w:rsidRPr="00EC0ADD">
        <w:rPr>
          <w:rFonts w:eastAsia="Aptos"/>
        </w:rPr>
        <w:t>a</w:t>
      </w:r>
      <w:r w:rsidRPr="00EC0ADD">
        <w:rPr>
          <w:rFonts w:eastAsia="Aptos"/>
        </w:rPr>
        <w:t xml:space="preserve">nnexe </w:t>
      </w:r>
      <w:r w:rsidR="0082052C" w:rsidRPr="00EC0ADD">
        <w:rPr>
          <w:rFonts w:eastAsia="Aptos"/>
        </w:rPr>
        <w:t>4</w:t>
      </w:r>
      <w:r w:rsidRPr="00EC0ADD">
        <w:rPr>
          <w:rFonts w:eastAsia="Aptos"/>
        </w:rPr>
        <w:t>, dans les conditions prévues à l’article R.31</w:t>
      </w:r>
      <w:r w:rsidR="00A30E5F" w:rsidRPr="00EC0ADD">
        <w:rPr>
          <w:rFonts w:eastAsia="Aptos"/>
        </w:rPr>
        <w:t>1-27-3</w:t>
      </w:r>
      <w:r w:rsidRPr="00EC0ADD">
        <w:rPr>
          <w:rFonts w:eastAsia="Aptos"/>
        </w:rPr>
        <w:t xml:space="preserve"> du code de l’énergie et selon les modalités prévues à l’article </w:t>
      </w:r>
      <w:r w:rsidR="006F02F4" w:rsidRPr="00EC0ADD">
        <w:rPr>
          <w:rFonts w:eastAsia="Aptos"/>
        </w:rPr>
        <w:t xml:space="preserve">VII.2. </w:t>
      </w:r>
      <w:r w:rsidRPr="00EC0ADD">
        <w:rPr>
          <w:rFonts w:eastAsia="Aptos"/>
        </w:rPr>
        <w:t xml:space="preserve"> </w:t>
      </w:r>
    </w:p>
    <w:p w14:paraId="0D0454CA" w14:textId="004736C9" w:rsidR="00B96B7A" w:rsidRPr="00EC0ADD" w:rsidRDefault="00B96B7A" w:rsidP="00B96B7A">
      <w:pPr>
        <w:spacing w:line="257" w:lineRule="auto"/>
        <w:rPr>
          <w:rFonts w:eastAsia="Aptos"/>
          <w:color w:val="000000" w:themeColor="text1"/>
        </w:rPr>
      </w:pPr>
      <w:r w:rsidRPr="00EC0ADD">
        <w:rPr>
          <w:rFonts w:eastAsia="Aptos"/>
          <w:color w:val="000000" w:themeColor="text1"/>
        </w:rPr>
        <w:t xml:space="preserve">Le délai d’émission de l’avoir court à compter de la réception des Données de facturation permettant le calcul de la régularisation annuelle au titre de la dernière Période de facturation du Contrat. </w:t>
      </w:r>
    </w:p>
    <w:p w14:paraId="28A17B94" w14:textId="66497C85" w:rsidR="00B96B7A" w:rsidRPr="00EC0ADD" w:rsidRDefault="00B96B7A" w:rsidP="00B96B7A">
      <w:pPr>
        <w:spacing w:line="257" w:lineRule="auto"/>
        <w:rPr>
          <w:rFonts w:eastAsia="Aptos"/>
          <w:color w:val="000000" w:themeColor="text1"/>
        </w:rPr>
      </w:pPr>
      <w:r w:rsidRPr="00EC0ADD">
        <w:rPr>
          <w:rFonts w:eastAsia="Aptos"/>
          <w:color w:val="000000" w:themeColor="text1"/>
        </w:rPr>
        <w:t>Si l’autorité administrative informe le Cocontractant que le Producteur est exempté de verser l’indemnité de résiliation, le Cocontractant procède au remboursement de l’indemnité de résiliation lorsque celle-ci a été préalablement versée par le Producteur.</w:t>
      </w:r>
    </w:p>
    <w:p w14:paraId="4F220A3F" w14:textId="08F0AD3A" w:rsidR="008671B3" w:rsidRPr="00EC0ADD" w:rsidRDefault="00714357" w:rsidP="65F53A75">
      <w:pPr>
        <w:pStyle w:val="Titre1"/>
        <w:tabs>
          <w:tab w:val="left" w:pos="1560"/>
        </w:tabs>
        <w:spacing w:after="120"/>
        <w:ind w:left="141"/>
        <w:rPr>
          <w:color w:val="000000" w:themeColor="text1"/>
        </w:rPr>
      </w:pPr>
      <w:r w:rsidRPr="00EC0ADD">
        <w:rPr>
          <w:color w:val="000000" w:themeColor="text1"/>
        </w:rPr>
        <w:t xml:space="preserve">Article </w:t>
      </w:r>
      <w:r w:rsidR="000453EB" w:rsidRPr="00EC0ADD">
        <w:rPr>
          <w:color w:val="000000" w:themeColor="text1"/>
        </w:rPr>
        <w:t xml:space="preserve">VIII </w:t>
      </w:r>
      <w:r w:rsidRPr="00EC0ADD">
        <w:rPr>
          <w:color w:val="000000" w:themeColor="text1"/>
        </w:rPr>
        <w:t>-</w:t>
      </w:r>
      <w:r w:rsidR="0093467B" w:rsidRPr="00EC0ADD">
        <w:rPr>
          <w:color w:val="000000" w:themeColor="text1"/>
        </w:rPr>
        <w:t xml:space="preserve"> </w:t>
      </w:r>
      <w:bookmarkStart w:id="30" w:name="_Ref107487074"/>
      <w:r w:rsidR="008671B3" w:rsidRPr="00EC0ADD">
        <w:rPr>
          <w:color w:val="000000" w:themeColor="text1"/>
        </w:rPr>
        <w:t>Engagements réciproques</w:t>
      </w:r>
      <w:bookmarkEnd w:id="30"/>
    </w:p>
    <w:p w14:paraId="7DCF0A38" w14:textId="010C6857" w:rsidR="00B95D85" w:rsidRPr="00EC0ADD" w:rsidRDefault="00B95D85" w:rsidP="00B95D85">
      <w:pPr>
        <w:rPr>
          <w:color w:val="000000" w:themeColor="text1"/>
          <w:szCs w:val="24"/>
        </w:rPr>
      </w:pPr>
      <w:r w:rsidRPr="00EC0ADD">
        <w:rPr>
          <w:color w:val="000000" w:themeColor="text1"/>
          <w:szCs w:val="24"/>
        </w:rPr>
        <w:t xml:space="preserve">Le Producteur s’engage </w:t>
      </w:r>
      <w:r w:rsidRPr="00EC0ADD">
        <w:t>à exploiter une installation dont les caractéristiques (comprenant notamment la puissance maximale installée) sont celles indiquées dans les Conditions Particulières et ses annexes</w:t>
      </w:r>
      <w:r w:rsidR="00AE32BD" w:rsidRPr="00EC0ADD">
        <w:t>.</w:t>
      </w:r>
    </w:p>
    <w:p w14:paraId="67EFF8A3" w14:textId="6AAAFD14" w:rsidR="008671B3" w:rsidRPr="00EC0ADD" w:rsidRDefault="00BD510C" w:rsidP="00913FAB">
      <w:pPr>
        <w:rPr>
          <w:color w:val="000000" w:themeColor="text1"/>
          <w:szCs w:val="24"/>
        </w:rPr>
      </w:pPr>
      <w:r w:rsidRPr="00EC0ADD">
        <w:rPr>
          <w:color w:val="000000" w:themeColor="text1"/>
          <w:szCs w:val="24"/>
        </w:rPr>
        <w:t>Conformément à l’article IV l</w:t>
      </w:r>
      <w:r w:rsidR="008671B3" w:rsidRPr="00EC0ADD">
        <w:rPr>
          <w:color w:val="000000" w:themeColor="text1"/>
          <w:szCs w:val="24"/>
        </w:rPr>
        <w:t xml:space="preserve">e Producteur s’engage à informer le </w:t>
      </w:r>
      <w:r w:rsidR="00D44473" w:rsidRPr="00EC0ADD">
        <w:rPr>
          <w:color w:val="000000" w:themeColor="text1"/>
        </w:rPr>
        <w:t>Cocontractant</w:t>
      </w:r>
      <w:r w:rsidR="008671B3" w:rsidRPr="00EC0ADD">
        <w:rPr>
          <w:color w:val="000000" w:themeColor="text1"/>
          <w:szCs w:val="24"/>
        </w:rPr>
        <w:t xml:space="preserve"> des modifications de l’</w:t>
      </w:r>
      <w:r w:rsidR="001418B4" w:rsidRPr="00EC0ADD">
        <w:rPr>
          <w:color w:val="000000" w:themeColor="text1"/>
          <w:szCs w:val="24"/>
        </w:rPr>
        <w:t>I</w:t>
      </w:r>
      <w:r w:rsidR="008671B3" w:rsidRPr="00EC0ADD">
        <w:rPr>
          <w:color w:val="000000" w:themeColor="text1"/>
          <w:szCs w:val="24"/>
        </w:rPr>
        <w:t>nstallation susceptibles d’avoir une incidence sur la rémunération ou portant sur les caractéristiques de l’</w:t>
      </w:r>
      <w:r w:rsidR="001418B4" w:rsidRPr="00EC0ADD">
        <w:rPr>
          <w:color w:val="000000" w:themeColor="text1"/>
          <w:szCs w:val="24"/>
        </w:rPr>
        <w:t>I</w:t>
      </w:r>
      <w:r w:rsidR="008671B3" w:rsidRPr="00EC0ADD">
        <w:rPr>
          <w:color w:val="000000" w:themeColor="text1"/>
          <w:szCs w:val="24"/>
        </w:rPr>
        <w:t xml:space="preserve">nstallation </w:t>
      </w:r>
      <w:r w:rsidR="00210B0B" w:rsidRPr="00EC0ADD">
        <w:rPr>
          <w:color w:val="000000" w:themeColor="text1"/>
          <w:szCs w:val="24"/>
        </w:rPr>
        <w:t>d</w:t>
      </w:r>
      <w:r w:rsidR="008671B3" w:rsidRPr="00EC0ADD">
        <w:rPr>
          <w:color w:val="000000" w:themeColor="text1"/>
          <w:szCs w:val="24"/>
        </w:rPr>
        <w:t>éfinies dans les Conditions Particulières.</w:t>
      </w:r>
    </w:p>
    <w:p w14:paraId="7C2278AD" w14:textId="0C735FA6" w:rsidR="008671B3" w:rsidRPr="00EC0ADD" w:rsidRDefault="008671B3" w:rsidP="00913FAB">
      <w:pPr>
        <w:rPr>
          <w:color w:val="000000" w:themeColor="text1"/>
          <w:szCs w:val="24"/>
        </w:rPr>
      </w:pPr>
      <w:r w:rsidRPr="00EC0ADD">
        <w:rPr>
          <w:color w:val="000000" w:themeColor="text1"/>
          <w:szCs w:val="24"/>
        </w:rPr>
        <w:t>En cas d’arrêt définitif de l’activité de l’</w:t>
      </w:r>
      <w:r w:rsidR="001418B4" w:rsidRPr="00EC0ADD">
        <w:rPr>
          <w:color w:val="000000" w:themeColor="text1"/>
          <w:szCs w:val="24"/>
        </w:rPr>
        <w:t>I</w:t>
      </w:r>
      <w:r w:rsidRPr="00EC0ADD">
        <w:rPr>
          <w:color w:val="000000" w:themeColor="text1"/>
          <w:szCs w:val="24"/>
        </w:rPr>
        <w:t xml:space="preserve">nstallation, le Producteur en informe le </w:t>
      </w:r>
      <w:r w:rsidR="00D44473" w:rsidRPr="00EC0ADD">
        <w:rPr>
          <w:color w:val="000000" w:themeColor="text1"/>
        </w:rPr>
        <w:t>Cocontractant</w:t>
      </w:r>
      <w:r w:rsidRPr="00EC0ADD">
        <w:rPr>
          <w:color w:val="000000" w:themeColor="text1"/>
          <w:szCs w:val="24"/>
        </w:rPr>
        <w:t xml:space="preserve"> par lettre recommandée avec accusé de réception en respectant un délai de prévenance d’un mois. </w:t>
      </w:r>
    </w:p>
    <w:p w14:paraId="517C8187" w14:textId="3D1F6DDB" w:rsidR="008671B3" w:rsidRPr="00EC0ADD" w:rsidRDefault="008671B3" w:rsidP="00913FAB">
      <w:pPr>
        <w:rPr>
          <w:color w:val="000000" w:themeColor="text1"/>
          <w:szCs w:val="24"/>
        </w:rPr>
      </w:pPr>
      <w:r w:rsidRPr="00EC0ADD">
        <w:rPr>
          <w:color w:val="000000" w:themeColor="text1"/>
          <w:szCs w:val="24"/>
        </w:rPr>
        <w:t>Les indisponibilités du réseau public, quelle</w:t>
      </w:r>
      <w:r w:rsidR="00E44ED0" w:rsidRPr="00EC0ADD">
        <w:rPr>
          <w:color w:val="000000" w:themeColor="text1"/>
          <w:szCs w:val="24"/>
        </w:rPr>
        <w:t>s</w:t>
      </w:r>
      <w:r w:rsidRPr="00EC0ADD">
        <w:rPr>
          <w:color w:val="000000" w:themeColor="text1"/>
          <w:szCs w:val="24"/>
        </w:rPr>
        <w:t xml:space="preserve"> qu’en soi</w:t>
      </w:r>
      <w:r w:rsidR="00E44ED0" w:rsidRPr="00EC0ADD">
        <w:rPr>
          <w:color w:val="000000" w:themeColor="text1"/>
          <w:szCs w:val="24"/>
        </w:rPr>
        <w:t>en</w:t>
      </w:r>
      <w:r w:rsidRPr="00EC0ADD">
        <w:rPr>
          <w:color w:val="000000" w:themeColor="text1"/>
          <w:szCs w:val="24"/>
        </w:rPr>
        <w:t>t l</w:t>
      </w:r>
      <w:r w:rsidR="00E44ED0" w:rsidRPr="00EC0ADD">
        <w:rPr>
          <w:color w:val="000000" w:themeColor="text1"/>
          <w:szCs w:val="24"/>
        </w:rPr>
        <w:t>es</w:t>
      </w:r>
      <w:r w:rsidRPr="00EC0ADD">
        <w:rPr>
          <w:color w:val="000000" w:themeColor="text1"/>
          <w:szCs w:val="24"/>
        </w:rPr>
        <w:t xml:space="preserve"> cause</w:t>
      </w:r>
      <w:r w:rsidR="00E44ED0" w:rsidRPr="00EC0ADD">
        <w:rPr>
          <w:color w:val="000000" w:themeColor="text1"/>
          <w:szCs w:val="24"/>
        </w:rPr>
        <w:t>s</w:t>
      </w:r>
      <w:r w:rsidRPr="00EC0ADD">
        <w:rPr>
          <w:color w:val="000000" w:themeColor="text1"/>
          <w:szCs w:val="24"/>
        </w:rPr>
        <w:t xml:space="preserve">, relèvent des relations contractuelles entre le Producteur et le </w:t>
      </w:r>
      <w:r w:rsidR="00412CC8" w:rsidRPr="00EC0ADD">
        <w:rPr>
          <w:color w:val="000000" w:themeColor="text1"/>
          <w:szCs w:val="24"/>
        </w:rPr>
        <w:t>Gestionnaire</w:t>
      </w:r>
      <w:r w:rsidR="00FC05BF" w:rsidRPr="00EC0ADD">
        <w:rPr>
          <w:color w:val="000000" w:themeColor="text1"/>
          <w:szCs w:val="24"/>
        </w:rPr>
        <w:t xml:space="preserve"> de Réseau</w:t>
      </w:r>
      <w:r w:rsidRPr="00EC0ADD">
        <w:rPr>
          <w:color w:val="000000" w:themeColor="text1"/>
          <w:szCs w:val="24"/>
        </w:rPr>
        <w:t xml:space="preserve"> et ne peuvent en aucun cas donner lieu à une indemnisation du Producteur par le </w:t>
      </w:r>
      <w:r w:rsidR="00D44473" w:rsidRPr="00EC0ADD">
        <w:rPr>
          <w:color w:val="000000" w:themeColor="text1"/>
        </w:rPr>
        <w:t>Cocontractant</w:t>
      </w:r>
      <w:r w:rsidRPr="00EC0ADD">
        <w:rPr>
          <w:color w:val="000000" w:themeColor="text1"/>
          <w:szCs w:val="24"/>
        </w:rPr>
        <w:t>.</w:t>
      </w:r>
    </w:p>
    <w:p w14:paraId="3081FB79" w14:textId="24517D0D" w:rsidR="008671B3" w:rsidRPr="00EC0ADD" w:rsidRDefault="00ED4917" w:rsidP="00913FAB">
      <w:pPr>
        <w:rPr>
          <w:color w:val="000000" w:themeColor="text1"/>
          <w:szCs w:val="24"/>
        </w:rPr>
      </w:pPr>
      <w:r w:rsidRPr="00EC0ADD">
        <w:rPr>
          <w:color w:val="000000" w:themeColor="text1"/>
          <w:szCs w:val="24"/>
        </w:rPr>
        <w:t xml:space="preserve">Le Producteur s’engage à effectuer toute démarche dans les conditions précisées en </w:t>
      </w:r>
      <w:r w:rsidR="009B77E6" w:rsidRPr="00EC0ADD">
        <w:rPr>
          <w:color w:val="000000" w:themeColor="text1"/>
          <w:szCs w:val="24"/>
        </w:rPr>
        <w:t>a</w:t>
      </w:r>
      <w:r w:rsidR="00993B2C" w:rsidRPr="00EC0ADD">
        <w:rPr>
          <w:color w:val="000000" w:themeColor="text1"/>
          <w:szCs w:val="24"/>
        </w:rPr>
        <w:t>nnexe 1</w:t>
      </w:r>
      <w:r w:rsidRPr="00EC0ADD">
        <w:rPr>
          <w:color w:val="000000" w:themeColor="text1"/>
          <w:szCs w:val="24"/>
        </w:rPr>
        <w:t xml:space="preserve">. Dans le cas où le Producteur opte pour l’envoi dématérialisé, celui-ci s’engage, sous réserve d’une notification par le Cocontractant respectant un préavis </w:t>
      </w:r>
      <w:r w:rsidR="009B07F8" w:rsidRPr="00EC0ADD">
        <w:rPr>
          <w:color w:val="000000" w:themeColor="text1"/>
          <w:szCs w:val="24"/>
        </w:rPr>
        <w:t>d’un</w:t>
      </w:r>
      <w:r w:rsidRPr="00EC0ADD">
        <w:rPr>
          <w:color w:val="000000" w:themeColor="text1"/>
          <w:szCs w:val="24"/>
        </w:rPr>
        <w:t xml:space="preserve"> mois, à utiliser les outils permettant de dématérialiser la gestion du Contrat qui seraient mis en place par le Cocontractant.</w:t>
      </w:r>
    </w:p>
    <w:p w14:paraId="3FFA3989" w14:textId="1EC98887" w:rsidR="006C015A" w:rsidRPr="00EC0ADD" w:rsidRDefault="008671B3" w:rsidP="00BC7E7A">
      <w:pPr>
        <w:autoSpaceDE w:val="0"/>
        <w:autoSpaceDN w:val="0"/>
        <w:adjustRightInd w:val="0"/>
        <w:rPr>
          <w:color w:val="000000" w:themeColor="text1"/>
          <w:szCs w:val="24"/>
        </w:rPr>
      </w:pPr>
      <w:bookmarkStart w:id="31" w:name="_Hlk103933915"/>
      <w:r w:rsidRPr="00EC0ADD">
        <w:rPr>
          <w:color w:val="000000" w:themeColor="text1"/>
          <w:szCs w:val="24"/>
        </w:rPr>
        <w:lastRenderedPageBreak/>
        <w:t>Si, postérieurement à la signature du Contrat, il apparaît que l’une ou plusieurs de ses stipulations méconnaissent les dispositions législatives et réglementaires qui lui sont applicables, les parties conviennent de modifier par avenant la ou les stipulations concernées à l’initiative de la partie la plus diligente.</w:t>
      </w:r>
    </w:p>
    <w:p w14:paraId="68669CC3" w14:textId="6D94E55C" w:rsidR="006C015A" w:rsidRPr="00EC0ADD" w:rsidRDefault="008671B3" w:rsidP="00BC7E7A">
      <w:pPr>
        <w:autoSpaceDE w:val="0"/>
        <w:autoSpaceDN w:val="0"/>
        <w:adjustRightInd w:val="0"/>
        <w:rPr>
          <w:color w:val="000000" w:themeColor="text1"/>
          <w:szCs w:val="24"/>
        </w:rPr>
      </w:pPr>
      <w:bookmarkStart w:id="32" w:name="_Hlk181648451"/>
      <w:r w:rsidRPr="00EC0ADD">
        <w:rPr>
          <w:color w:val="000000" w:themeColor="text1"/>
          <w:szCs w:val="24"/>
        </w:rPr>
        <w:t xml:space="preserve">Il en va ainsi </w:t>
      </w:r>
      <w:commentRangeStart w:id="33"/>
      <w:commentRangeStart w:id="34"/>
      <w:commentRangeStart w:id="35"/>
      <w:r w:rsidRPr="00EC0ADD">
        <w:rPr>
          <w:color w:val="000000" w:themeColor="text1"/>
          <w:szCs w:val="24"/>
        </w:rPr>
        <w:t xml:space="preserve">notamment lorsque la rémunération du </w:t>
      </w:r>
      <w:r w:rsidR="004B0074" w:rsidRPr="00EC0ADD">
        <w:rPr>
          <w:color w:val="000000" w:themeColor="text1"/>
          <w:szCs w:val="24"/>
        </w:rPr>
        <w:t>Producteur</w:t>
      </w:r>
      <w:r w:rsidRPr="00EC0ADD">
        <w:rPr>
          <w:color w:val="000000" w:themeColor="text1"/>
          <w:szCs w:val="24"/>
        </w:rPr>
        <w:t xml:space="preserve"> prévue au Contrat n’est pas conforme aux dispositions </w:t>
      </w:r>
      <w:r w:rsidR="00C44D3A" w:rsidRPr="00EC0ADD">
        <w:rPr>
          <w:color w:val="000000" w:themeColor="text1"/>
          <w:szCs w:val="24"/>
        </w:rPr>
        <w:t xml:space="preserve">du </w:t>
      </w:r>
      <w:r w:rsidR="0050178E" w:rsidRPr="00EC0ADD">
        <w:rPr>
          <w:color w:val="000000" w:themeColor="text1"/>
          <w:szCs w:val="24"/>
        </w:rPr>
        <w:t>c</w:t>
      </w:r>
      <w:r w:rsidR="00C44D3A" w:rsidRPr="00EC0ADD">
        <w:rPr>
          <w:color w:val="000000" w:themeColor="text1"/>
          <w:szCs w:val="24"/>
        </w:rPr>
        <w:t>ode de l’énergie</w:t>
      </w:r>
      <w:r w:rsidRPr="00EC0ADD">
        <w:rPr>
          <w:color w:val="000000" w:themeColor="text1"/>
          <w:szCs w:val="24"/>
        </w:rPr>
        <w:t xml:space="preserve"> </w:t>
      </w:r>
      <w:commentRangeEnd w:id="33"/>
      <w:r w:rsidR="004E3445" w:rsidRPr="00EC0ADD">
        <w:rPr>
          <w:rStyle w:val="Marquedecommentaire"/>
          <w:rFonts w:cs="Arial"/>
          <w:color w:val="000000" w:themeColor="text1"/>
          <w:sz w:val="22"/>
          <w:szCs w:val="24"/>
        </w:rPr>
        <w:commentReference w:id="33"/>
      </w:r>
      <w:commentRangeEnd w:id="34"/>
      <w:r w:rsidR="00752B17" w:rsidRPr="00EC0ADD">
        <w:rPr>
          <w:rStyle w:val="Marquedecommentaire"/>
          <w:rFonts w:cs="Arial"/>
          <w:color w:val="000000" w:themeColor="text1"/>
          <w:sz w:val="22"/>
          <w:szCs w:val="24"/>
        </w:rPr>
        <w:commentReference w:id="34"/>
      </w:r>
      <w:commentRangeEnd w:id="35"/>
      <w:r w:rsidR="00D339D7">
        <w:rPr>
          <w:rStyle w:val="Marquedecommentaire"/>
          <w:szCs w:val="20"/>
        </w:rPr>
        <w:commentReference w:id="35"/>
      </w:r>
      <w:r w:rsidR="00853921" w:rsidRPr="00EC0ADD">
        <w:rPr>
          <w:color w:val="000000" w:themeColor="text1"/>
          <w:szCs w:val="24"/>
        </w:rPr>
        <w:t xml:space="preserve">et </w:t>
      </w:r>
      <w:r w:rsidR="008F6E87" w:rsidRPr="00EC0ADD">
        <w:rPr>
          <w:color w:val="000000" w:themeColor="text1"/>
          <w:szCs w:val="24"/>
        </w:rPr>
        <w:t>d</w:t>
      </w:r>
      <w:r w:rsidR="00B8303A" w:rsidRPr="00EC0ADD">
        <w:rPr>
          <w:color w:val="000000" w:themeColor="text1"/>
          <w:szCs w:val="24"/>
        </w:rPr>
        <w:t>u Cahier des charges</w:t>
      </w:r>
      <w:r w:rsidR="0093467B" w:rsidRPr="00EC0ADD">
        <w:rPr>
          <w:color w:val="000000" w:themeColor="text1"/>
          <w:szCs w:val="24"/>
        </w:rPr>
        <w:t>.</w:t>
      </w:r>
      <w:r w:rsidR="00ED4917" w:rsidRPr="00EC0ADD">
        <w:rPr>
          <w:color w:val="000000" w:themeColor="text1"/>
          <w:szCs w:val="24"/>
        </w:rPr>
        <w:t xml:space="preserve"> </w:t>
      </w:r>
    </w:p>
    <w:bookmarkEnd w:id="32"/>
    <w:p w14:paraId="4999F4E6" w14:textId="1543F6CA" w:rsidR="006C015A" w:rsidRPr="00EC0ADD" w:rsidRDefault="006C015A" w:rsidP="00BC7E7A">
      <w:pPr>
        <w:autoSpaceDE w:val="0"/>
        <w:autoSpaceDN w:val="0"/>
        <w:adjustRightInd w:val="0"/>
        <w:rPr>
          <w:color w:val="000000" w:themeColor="text1"/>
          <w:szCs w:val="24"/>
        </w:rPr>
      </w:pPr>
      <w:r w:rsidRPr="00EC0ADD">
        <w:rPr>
          <w:color w:val="000000" w:themeColor="text1"/>
          <w:szCs w:val="24"/>
        </w:rPr>
        <w:t xml:space="preserve">L’avenant conclu en vertu de la présente stipulation entre en vigueur à la date de prise d’effet du Contrat.  Les conséquences financières de l’avenant font l’objet d’une régularisation facturée par la partie créancière et réglée par la partie débitrice dans les conditions de l’article </w:t>
      </w:r>
      <w:r w:rsidR="00CA4405" w:rsidRPr="00EC0ADD">
        <w:rPr>
          <w:color w:val="000000" w:themeColor="text1"/>
          <w:szCs w:val="24"/>
        </w:rPr>
        <w:t>V</w:t>
      </w:r>
      <w:r w:rsidR="009B77E6" w:rsidRPr="00EC0ADD">
        <w:rPr>
          <w:color w:val="000000" w:themeColor="text1"/>
          <w:szCs w:val="24"/>
        </w:rPr>
        <w:t>I.2</w:t>
      </w:r>
      <w:r w:rsidRPr="00EC0ADD">
        <w:rPr>
          <w:color w:val="000000" w:themeColor="text1"/>
          <w:szCs w:val="24"/>
        </w:rPr>
        <w:t>.</w:t>
      </w:r>
    </w:p>
    <w:p w14:paraId="691D9EF7" w14:textId="63ADD0B0" w:rsidR="008671B3" w:rsidRPr="00EC0ADD" w:rsidRDefault="008671B3" w:rsidP="006C015A">
      <w:pPr>
        <w:autoSpaceDE w:val="0"/>
        <w:autoSpaceDN w:val="0"/>
        <w:adjustRightInd w:val="0"/>
        <w:rPr>
          <w:color w:val="000000" w:themeColor="text1"/>
          <w:szCs w:val="24"/>
        </w:rPr>
      </w:pPr>
      <w:r w:rsidRPr="00EC0ADD">
        <w:rPr>
          <w:color w:val="000000" w:themeColor="text1"/>
          <w:szCs w:val="24"/>
        </w:rPr>
        <w:t>En l'absence d'accord sur les modifications à apporter au Contrat pour le mettre en conformité avec les</w:t>
      </w:r>
      <w:r w:rsidR="00BC7E7A" w:rsidRPr="00EC0ADD">
        <w:rPr>
          <w:color w:val="000000" w:themeColor="text1"/>
          <w:szCs w:val="24"/>
        </w:rPr>
        <w:t xml:space="preserve"> </w:t>
      </w:r>
      <w:r w:rsidRPr="00EC0ADD">
        <w:rPr>
          <w:color w:val="000000" w:themeColor="text1"/>
          <w:szCs w:val="24"/>
        </w:rPr>
        <w:t>dispositions législatives et réglementaires applicables, l'une des deux parties pourra engager la procédure de conciliation prévue à l’</w:t>
      </w:r>
      <w:r w:rsidR="009B77E6" w:rsidRPr="00EC0ADD">
        <w:rPr>
          <w:color w:val="000000" w:themeColor="text1"/>
          <w:szCs w:val="24"/>
        </w:rPr>
        <w:t>article X</w:t>
      </w:r>
      <w:r w:rsidR="00553181" w:rsidRPr="00EC0ADD">
        <w:rPr>
          <w:color w:val="000000" w:themeColor="text1"/>
          <w:szCs w:val="24"/>
        </w:rPr>
        <w:t>II</w:t>
      </w:r>
      <w:r w:rsidRPr="00EC0ADD">
        <w:rPr>
          <w:color w:val="000000" w:themeColor="text1"/>
          <w:szCs w:val="24"/>
        </w:rPr>
        <w:t>.</w:t>
      </w:r>
      <w:bookmarkEnd w:id="31"/>
    </w:p>
    <w:p w14:paraId="14A36221" w14:textId="616C3012" w:rsidR="006C015A" w:rsidRPr="00EC0ADD" w:rsidRDefault="006C015A" w:rsidP="006C015A">
      <w:pPr>
        <w:autoSpaceDE w:val="0"/>
        <w:autoSpaceDN w:val="0"/>
        <w:adjustRightInd w:val="0"/>
        <w:rPr>
          <w:color w:val="000000" w:themeColor="text1"/>
          <w:szCs w:val="24"/>
        </w:rPr>
      </w:pPr>
      <w:bookmarkStart w:id="36" w:name="_Hlk181648527"/>
      <w:r w:rsidRPr="00EC0ADD">
        <w:rPr>
          <w:color w:val="000000" w:themeColor="text1"/>
        </w:rPr>
        <w:t>Lorsque ces dispositions sont d’ordre public, elles s’appliquent de droit et ne donnent pas lieu à la signature d’un avenant au Contrat.</w:t>
      </w:r>
    </w:p>
    <w:p w14:paraId="30686570" w14:textId="05937CEE" w:rsidR="008671B3" w:rsidRPr="00EC0ADD" w:rsidRDefault="00714357" w:rsidP="0056747A">
      <w:pPr>
        <w:pStyle w:val="Titre1"/>
        <w:tabs>
          <w:tab w:val="left" w:pos="1560"/>
        </w:tabs>
        <w:spacing w:after="120"/>
        <w:ind w:left="141"/>
        <w:rPr>
          <w:color w:val="000000" w:themeColor="text1"/>
          <w:szCs w:val="32"/>
        </w:rPr>
      </w:pPr>
      <w:bookmarkStart w:id="37" w:name="_Ref107487084"/>
      <w:bookmarkEnd w:id="36"/>
      <w:r w:rsidRPr="00EC0ADD">
        <w:rPr>
          <w:color w:val="000000" w:themeColor="text1"/>
          <w:szCs w:val="32"/>
        </w:rPr>
        <w:t xml:space="preserve">Article </w:t>
      </w:r>
      <w:r w:rsidR="000453EB" w:rsidRPr="00EC0ADD">
        <w:rPr>
          <w:color w:val="000000" w:themeColor="text1"/>
          <w:szCs w:val="32"/>
        </w:rPr>
        <w:t>IX</w:t>
      </w:r>
      <w:r w:rsidRPr="00EC0ADD">
        <w:rPr>
          <w:color w:val="000000" w:themeColor="text1"/>
          <w:szCs w:val="32"/>
        </w:rPr>
        <w:t xml:space="preserve"> </w:t>
      </w:r>
      <w:r w:rsidR="000D54C7" w:rsidRPr="00EC0ADD">
        <w:rPr>
          <w:color w:val="000000" w:themeColor="text1"/>
          <w:szCs w:val="32"/>
        </w:rPr>
        <w:t xml:space="preserve">– </w:t>
      </w:r>
      <w:r w:rsidR="008671B3" w:rsidRPr="00EC0ADD">
        <w:rPr>
          <w:color w:val="000000" w:themeColor="text1"/>
          <w:szCs w:val="32"/>
        </w:rPr>
        <w:t>Cession du Contrat</w:t>
      </w:r>
      <w:bookmarkEnd w:id="37"/>
    </w:p>
    <w:p w14:paraId="1CF91878" w14:textId="7FCF6C31" w:rsidR="006C015A" w:rsidRPr="00EC0ADD" w:rsidRDefault="006C015A" w:rsidP="006C015A">
      <w:pPr>
        <w:pStyle w:val="Corpsdetexte32"/>
        <w:rPr>
          <w:rFonts w:ascii="Arial" w:hAnsi="Arial" w:cs="Arial"/>
          <w:color w:val="000000" w:themeColor="text1"/>
          <w:sz w:val="22"/>
          <w:szCs w:val="24"/>
        </w:rPr>
      </w:pPr>
      <w:r w:rsidRPr="00EC0ADD">
        <w:rPr>
          <w:rFonts w:ascii="Arial" w:hAnsi="Arial" w:cs="Arial"/>
          <w:color w:val="000000" w:themeColor="text1"/>
          <w:sz w:val="22"/>
          <w:szCs w:val="24"/>
        </w:rPr>
        <w:t xml:space="preserve">Dans les conditions prévues par la réglementation applicable au </w:t>
      </w:r>
      <w:r w:rsidR="0059330A" w:rsidRPr="00EC0ADD">
        <w:rPr>
          <w:rFonts w:ascii="Arial" w:hAnsi="Arial" w:cs="Arial"/>
          <w:color w:val="000000" w:themeColor="text1"/>
          <w:sz w:val="22"/>
          <w:szCs w:val="24"/>
        </w:rPr>
        <w:t>C</w:t>
      </w:r>
      <w:r w:rsidRPr="00EC0ADD">
        <w:rPr>
          <w:rFonts w:ascii="Arial" w:hAnsi="Arial" w:cs="Arial"/>
          <w:color w:val="000000" w:themeColor="text1"/>
          <w:sz w:val="22"/>
          <w:szCs w:val="24"/>
        </w:rPr>
        <w:t xml:space="preserve">ontrat, le Producteur peut céder le Contrat à un tiers, qui bénéficie de plein droit des clauses et conditions du Contrat pour la durée restant à courir. </w:t>
      </w:r>
    </w:p>
    <w:p w14:paraId="47ED6F20" w14:textId="77777777" w:rsidR="00581D0D" w:rsidRPr="00EC0ADD" w:rsidRDefault="00581D0D" w:rsidP="006C015A">
      <w:pPr>
        <w:pStyle w:val="Corpsdetexte32"/>
        <w:rPr>
          <w:rFonts w:ascii="Arial" w:hAnsi="Arial" w:cs="Arial"/>
          <w:color w:val="000000" w:themeColor="text1"/>
          <w:sz w:val="22"/>
          <w:szCs w:val="24"/>
        </w:rPr>
      </w:pPr>
    </w:p>
    <w:p w14:paraId="127AC3B4" w14:textId="77777777" w:rsidR="006C015A" w:rsidRPr="00EC0ADD" w:rsidRDefault="006C015A" w:rsidP="006C015A">
      <w:pPr>
        <w:pStyle w:val="Corpsdetexte32"/>
        <w:rPr>
          <w:rFonts w:ascii="Arial" w:hAnsi="Arial" w:cs="Arial"/>
          <w:color w:val="000000" w:themeColor="text1"/>
          <w:sz w:val="22"/>
          <w:szCs w:val="24"/>
        </w:rPr>
      </w:pPr>
      <w:r w:rsidRPr="00EC0ADD">
        <w:rPr>
          <w:rFonts w:ascii="Arial" w:hAnsi="Arial" w:cs="Arial"/>
          <w:color w:val="000000" w:themeColor="text1"/>
          <w:sz w:val="22"/>
          <w:szCs w:val="24"/>
        </w:rPr>
        <w:t>Le nouveau producteur est substitué dans les droits et obligations du Producteur au titre du Contrat depuis sa prise d’effet.</w:t>
      </w:r>
    </w:p>
    <w:p w14:paraId="1EEB02CD" w14:textId="77777777" w:rsidR="006C015A" w:rsidRPr="00EC0ADD" w:rsidRDefault="006C015A" w:rsidP="006C015A">
      <w:pPr>
        <w:pStyle w:val="Corpsdetexte32"/>
        <w:rPr>
          <w:rFonts w:ascii="Arial" w:hAnsi="Arial" w:cs="Arial"/>
          <w:color w:val="000000" w:themeColor="text1"/>
          <w:sz w:val="22"/>
          <w:szCs w:val="24"/>
        </w:rPr>
      </w:pPr>
    </w:p>
    <w:p w14:paraId="0AB29447" w14:textId="6B338C2C" w:rsidR="006C015A" w:rsidRPr="00EC0ADD" w:rsidRDefault="006C015A" w:rsidP="006C015A">
      <w:pPr>
        <w:pStyle w:val="Corpsdetexte32"/>
        <w:rPr>
          <w:rFonts w:ascii="Arial" w:hAnsi="Arial" w:cs="Arial"/>
          <w:color w:val="000000" w:themeColor="text1"/>
          <w:sz w:val="22"/>
          <w:szCs w:val="22"/>
        </w:rPr>
      </w:pPr>
      <w:r w:rsidRPr="00EC0ADD">
        <w:rPr>
          <w:rFonts w:ascii="Arial" w:hAnsi="Arial" w:cs="Arial"/>
          <w:color w:val="000000" w:themeColor="text1"/>
          <w:sz w:val="22"/>
          <w:szCs w:val="22"/>
        </w:rPr>
        <w:t xml:space="preserve">Les effets du transfert du Contrat de complément de rémunération et de la substitution du nouveau Producteur dans les droits et obligations du Producteur portent sur l’ensemble des droits et obligations résultant du Contrat depuis sa prise d’effet, y compris les créances et dettes nées antérieurement à la date de prise d’effet de la cession </w:t>
      </w:r>
      <w:r w:rsidR="43C2A86F" w:rsidRPr="00EC0ADD">
        <w:rPr>
          <w:rFonts w:ascii="Arial" w:hAnsi="Arial" w:cs="Arial"/>
          <w:color w:val="000000" w:themeColor="text1"/>
          <w:sz w:val="22"/>
          <w:szCs w:val="22"/>
        </w:rPr>
        <w:t>qui doit être effective le premier jour</w:t>
      </w:r>
      <w:r w:rsidRPr="00EC0ADD">
        <w:rPr>
          <w:rFonts w:ascii="Arial" w:hAnsi="Arial" w:cs="Arial"/>
          <w:color w:val="000000" w:themeColor="text1"/>
          <w:sz w:val="22"/>
          <w:szCs w:val="22"/>
        </w:rPr>
        <w:t xml:space="preserve"> </w:t>
      </w:r>
      <w:r w:rsidR="43C2A86F" w:rsidRPr="00EC0ADD">
        <w:rPr>
          <w:rFonts w:ascii="Arial" w:hAnsi="Arial" w:cs="Arial"/>
          <w:color w:val="000000" w:themeColor="text1"/>
          <w:sz w:val="22"/>
          <w:szCs w:val="22"/>
        </w:rPr>
        <w:t>d’un mois et postérieure ou concomitante</w:t>
      </w:r>
      <w:r w:rsidRPr="00EC0ADD">
        <w:rPr>
          <w:rFonts w:ascii="Arial" w:hAnsi="Arial" w:cs="Arial"/>
          <w:color w:val="000000" w:themeColor="text1"/>
          <w:sz w:val="22"/>
          <w:szCs w:val="22"/>
        </w:rPr>
        <w:t xml:space="preserve"> </w:t>
      </w:r>
      <w:r w:rsidR="43C2A86F" w:rsidRPr="00EC0ADD">
        <w:rPr>
          <w:rFonts w:ascii="Arial" w:hAnsi="Arial" w:cs="Arial"/>
          <w:color w:val="000000" w:themeColor="text1"/>
          <w:sz w:val="22"/>
          <w:szCs w:val="22"/>
        </w:rPr>
        <w:t>à la date de transfert de l’autorisation d’exploite</w:t>
      </w:r>
      <w:r w:rsidR="447AB3A4" w:rsidRPr="00EC0ADD">
        <w:rPr>
          <w:rFonts w:ascii="Arial" w:hAnsi="Arial" w:cs="Arial"/>
          <w:color w:val="000000" w:themeColor="text1"/>
          <w:sz w:val="22"/>
          <w:szCs w:val="22"/>
        </w:rPr>
        <w:t>r.</w:t>
      </w:r>
      <w:r w:rsidRPr="00EC0ADD">
        <w:rPr>
          <w:rFonts w:ascii="Arial" w:hAnsi="Arial" w:cs="Arial"/>
          <w:color w:val="000000" w:themeColor="text1"/>
          <w:sz w:val="22"/>
          <w:szCs w:val="22"/>
        </w:rPr>
        <w:t xml:space="preserve"> </w:t>
      </w:r>
    </w:p>
    <w:p w14:paraId="3339A151" w14:textId="77777777" w:rsidR="009B77E6" w:rsidRPr="00EC0ADD" w:rsidRDefault="009B77E6" w:rsidP="006C015A">
      <w:pPr>
        <w:pStyle w:val="Corpsdetexte32"/>
        <w:rPr>
          <w:rFonts w:ascii="Arial" w:hAnsi="Arial" w:cs="Arial"/>
          <w:color w:val="000000" w:themeColor="text1"/>
          <w:sz w:val="22"/>
          <w:szCs w:val="24"/>
        </w:rPr>
      </w:pPr>
    </w:p>
    <w:p w14:paraId="766817EA" w14:textId="77777777" w:rsidR="00044435" w:rsidRPr="00EC0ADD" w:rsidRDefault="00044435" w:rsidP="00044435">
      <w:pPr>
        <w:rPr>
          <w:color w:val="000000" w:themeColor="text1"/>
          <w:szCs w:val="24"/>
        </w:rPr>
      </w:pPr>
      <w:bookmarkStart w:id="38" w:name="_Hlk180511821"/>
      <w:bookmarkStart w:id="39" w:name="_Hlk180511643"/>
      <w:r w:rsidRPr="00EC0ADD">
        <w:rPr>
          <w:color w:val="000000" w:themeColor="text1"/>
          <w:szCs w:val="24"/>
        </w:rPr>
        <w:t>Postérieurement à la substitution, le Producteur demeure, solidairement avec le cédant, responsable à l’égard du Cocontractant des dettes nées antérieurement à la date de prise d’effet de l’avenant tripartite.</w:t>
      </w:r>
      <w:bookmarkEnd w:id="38"/>
    </w:p>
    <w:bookmarkEnd w:id="39"/>
    <w:p w14:paraId="1637923D" w14:textId="4312D698" w:rsidR="006C015A" w:rsidRPr="00EC0ADD" w:rsidRDefault="006C015A" w:rsidP="006C015A">
      <w:pPr>
        <w:pStyle w:val="Corpsdetexte32"/>
        <w:rPr>
          <w:rFonts w:ascii="Arial" w:hAnsi="Arial" w:cs="Arial"/>
          <w:color w:val="000000" w:themeColor="text1"/>
          <w:sz w:val="22"/>
          <w:szCs w:val="24"/>
        </w:rPr>
      </w:pPr>
      <w:r w:rsidRPr="00EC0ADD">
        <w:rPr>
          <w:rFonts w:ascii="Arial" w:hAnsi="Arial" w:cs="Arial"/>
          <w:color w:val="000000" w:themeColor="text1"/>
          <w:sz w:val="22"/>
          <w:szCs w:val="24"/>
        </w:rPr>
        <w:t xml:space="preserve">La cession du Contrat en cours d’année n’autorise pas d’anticipation de factures annuelles ; ces dernières sont émises à leur échéance prévue au Contrat. </w:t>
      </w:r>
    </w:p>
    <w:p w14:paraId="30B0C174" w14:textId="77777777" w:rsidR="0052245B" w:rsidRPr="00EC0ADD" w:rsidRDefault="0052245B" w:rsidP="006C015A">
      <w:pPr>
        <w:pStyle w:val="Corpsdetexte32"/>
        <w:rPr>
          <w:rFonts w:ascii="Arial" w:hAnsi="Arial" w:cs="Arial"/>
          <w:color w:val="000000" w:themeColor="text1"/>
          <w:sz w:val="22"/>
          <w:szCs w:val="24"/>
        </w:rPr>
      </w:pPr>
    </w:p>
    <w:p w14:paraId="0668E1A9" w14:textId="7E3E2224" w:rsidR="00A30D28" w:rsidRPr="00EC0ADD" w:rsidRDefault="006C015A" w:rsidP="006C015A">
      <w:pPr>
        <w:pStyle w:val="Corpsdetexte32"/>
        <w:rPr>
          <w:rFonts w:ascii="Arial" w:hAnsi="Arial" w:cs="Arial"/>
          <w:color w:val="000000" w:themeColor="text1"/>
          <w:sz w:val="22"/>
          <w:szCs w:val="24"/>
        </w:rPr>
      </w:pPr>
      <w:r w:rsidRPr="00EC0ADD">
        <w:rPr>
          <w:rFonts w:ascii="Arial" w:hAnsi="Arial" w:cs="Arial"/>
          <w:color w:val="000000" w:themeColor="text1"/>
          <w:sz w:val="22"/>
          <w:szCs w:val="24"/>
        </w:rPr>
        <w:t>La présente clause prévaut sur tout accord ou stipulation contraire extérieur au présent contrat. En particulier, aucune convention entre le cédant et le cessionnaire ne saura être opposée au Cocontractant à ce titre.</w:t>
      </w:r>
    </w:p>
    <w:p w14:paraId="37DF79AE" w14:textId="4C8D4AE4" w:rsidR="008671B3" w:rsidRPr="00EC0ADD" w:rsidRDefault="00714357" w:rsidP="0056747A">
      <w:pPr>
        <w:pStyle w:val="Titre1"/>
        <w:tabs>
          <w:tab w:val="left" w:pos="1560"/>
        </w:tabs>
        <w:spacing w:after="120"/>
        <w:ind w:left="141"/>
        <w:rPr>
          <w:color w:val="000000" w:themeColor="text1"/>
          <w:szCs w:val="32"/>
        </w:rPr>
      </w:pPr>
      <w:bookmarkStart w:id="40" w:name="_Ref107487091"/>
      <w:r w:rsidRPr="00EC0ADD">
        <w:rPr>
          <w:color w:val="000000" w:themeColor="text1"/>
          <w:szCs w:val="32"/>
        </w:rPr>
        <w:t xml:space="preserve">Article </w:t>
      </w:r>
      <w:r w:rsidR="000453EB" w:rsidRPr="00EC0ADD">
        <w:rPr>
          <w:color w:val="000000" w:themeColor="text1"/>
          <w:szCs w:val="32"/>
        </w:rPr>
        <w:t>X</w:t>
      </w:r>
      <w:r w:rsidRPr="00EC0ADD">
        <w:rPr>
          <w:color w:val="000000" w:themeColor="text1"/>
          <w:szCs w:val="32"/>
        </w:rPr>
        <w:t xml:space="preserve"> - </w:t>
      </w:r>
      <w:r w:rsidR="008671B3" w:rsidRPr="00EC0ADD">
        <w:rPr>
          <w:color w:val="000000" w:themeColor="text1"/>
          <w:szCs w:val="32"/>
        </w:rPr>
        <w:t>Impôts et</w:t>
      </w:r>
      <w:r w:rsidR="00873B33" w:rsidRPr="00EC0ADD">
        <w:rPr>
          <w:color w:val="000000" w:themeColor="text1"/>
          <w:szCs w:val="32"/>
        </w:rPr>
        <w:t xml:space="preserve"> </w:t>
      </w:r>
      <w:r w:rsidR="008671B3" w:rsidRPr="00EC0ADD">
        <w:rPr>
          <w:color w:val="000000" w:themeColor="text1"/>
          <w:szCs w:val="32"/>
        </w:rPr>
        <w:t>taxes</w:t>
      </w:r>
      <w:bookmarkEnd w:id="40"/>
    </w:p>
    <w:p w14:paraId="134BDCE2" w14:textId="105DC399" w:rsidR="008671B3" w:rsidRPr="00EC0ADD" w:rsidRDefault="008671B3" w:rsidP="006F7520">
      <w:pPr>
        <w:rPr>
          <w:color w:val="000000" w:themeColor="text1"/>
          <w:szCs w:val="24"/>
        </w:rPr>
      </w:pPr>
      <w:bookmarkStart w:id="41" w:name="_Hlk103934449"/>
      <w:r w:rsidRPr="00EC0ADD">
        <w:rPr>
          <w:color w:val="000000" w:themeColor="text1"/>
          <w:szCs w:val="24"/>
        </w:rPr>
        <w:t xml:space="preserve">Les </w:t>
      </w:r>
      <w:r w:rsidRPr="00EC0ADD">
        <w:rPr>
          <w:color w:val="000000" w:themeColor="text1"/>
          <w:szCs w:val="24"/>
          <w:lang w:eastAsia="en-US"/>
        </w:rPr>
        <w:t xml:space="preserve">tarifs, primes, prix de référence et </w:t>
      </w:r>
      <w:r w:rsidRPr="00EC0ADD">
        <w:rPr>
          <w:color w:val="000000" w:themeColor="text1"/>
          <w:szCs w:val="24"/>
        </w:rPr>
        <w:t>prix unitaires stipulés au Contrat sont hors taxe.</w:t>
      </w:r>
    </w:p>
    <w:bookmarkEnd w:id="41"/>
    <w:p w14:paraId="60658751" w14:textId="72AAA875" w:rsidR="008671B3" w:rsidRPr="00EC0ADD" w:rsidRDefault="008671B3" w:rsidP="00913FAB">
      <w:pPr>
        <w:rPr>
          <w:color w:val="000000" w:themeColor="text1"/>
          <w:szCs w:val="24"/>
        </w:rPr>
      </w:pPr>
      <w:r w:rsidRPr="00EC0ADD">
        <w:rPr>
          <w:color w:val="000000" w:themeColor="text1"/>
          <w:szCs w:val="24"/>
        </w:rPr>
        <w:t>Le cas échéant, les sommes sont soumises aux taxes applicables dans le respect des dispositions légales et réglementaires en vigueur.</w:t>
      </w:r>
    </w:p>
    <w:p w14:paraId="2A9BDF6C" w14:textId="127C75DA" w:rsidR="00BD519D" w:rsidRPr="00EC0ADD" w:rsidRDefault="006C015A" w:rsidP="00AD271D">
      <w:pPr>
        <w:rPr>
          <w:color w:val="000000" w:themeColor="text1"/>
          <w:szCs w:val="24"/>
        </w:rPr>
      </w:pPr>
      <w:r w:rsidRPr="00EC0ADD">
        <w:rPr>
          <w:color w:val="000000" w:themeColor="text1"/>
          <w:szCs w:val="24"/>
        </w:rPr>
        <w:t xml:space="preserve">Toute modification, changement de taux ou de montant, suppression ou création de taxe, impôt, redevance ou contribution sera immédiatement répercutée dans la facturation, soit en hausse, soit en baisse, à condition que le changement ait une incidence sur l’un des éléments financiers prévus au Contrat ou que la loi impose de répercuter cette taxe, impôt, redevance ou contribution.  </w:t>
      </w:r>
      <w:bookmarkStart w:id="42" w:name="_Ref107482529"/>
    </w:p>
    <w:p w14:paraId="348EB5A6" w14:textId="637EE012" w:rsidR="00BD519D" w:rsidRPr="00EC0ADD" w:rsidRDefault="00BD519D" w:rsidP="00B72796">
      <w:pPr>
        <w:pStyle w:val="Titre1"/>
        <w:tabs>
          <w:tab w:val="left" w:pos="1560"/>
        </w:tabs>
        <w:spacing w:after="120"/>
        <w:ind w:left="141"/>
        <w:rPr>
          <w:color w:val="000000" w:themeColor="text1"/>
          <w:szCs w:val="32"/>
        </w:rPr>
      </w:pPr>
      <w:r w:rsidRPr="00EC0ADD">
        <w:rPr>
          <w:color w:val="000000" w:themeColor="text1"/>
          <w:szCs w:val="32"/>
        </w:rPr>
        <w:lastRenderedPageBreak/>
        <w:t>Article XI </w:t>
      </w:r>
      <w:r w:rsidR="009C1CF1" w:rsidRPr="00EC0ADD">
        <w:rPr>
          <w:color w:val="000000" w:themeColor="text1"/>
          <w:szCs w:val="32"/>
        </w:rPr>
        <w:t>-</w:t>
      </w:r>
      <w:r w:rsidRPr="00EC0ADD">
        <w:rPr>
          <w:color w:val="000000" w:themeColor="text1"/>
          <w:szCs w:val="32"/>
        </w:rPr>
        <w:t xml:space="preserve"> </w:t>
      </w:r>
      <w:r w:rsidR="0030575D" w:rsidRPr="00EC0ADD">
        <w:rPr>
          <w:color w:val="000000" w:themeColor="text1"/>
          <w:szCs w:val="32"/>
        </w:rPr>
        <w:t>D</w:t>
      </w:r>
      <w:r w:rsidRPr="00EC0ADD">
        <w:rPr>
          <w:color w:val="000000" w:themeColor="text1"/>
          <w:szCs w:val="32"/>
        </w:rPr>
        <w:t xml:space="preserve">ispositif de recueil </w:t>
      </w:r>
      <w:r w:rsidR="00CD1549" w:rsidRPr="00EC0ADD">
        <w:rPr>
          <w:color w:val="000000" w:themeColor="text1"/>
          <w:szCs w:val="32"/>
        </w:rPr>
        <w:t>des réclamations</w:t>
      </w:r>
      <w:r w:rsidRPr="00EC0ADD">
        <w:rPr>
          <w:color w:val="000000" w:themeColor="text1"/>
          <w:szCs w:val="32"/>
        </w:rPr>
        <w:t xml:space="preserve"> : </w:t>
      </w:r>
    </w:p>
    <w:p w14:paraId="4EB84C3A" w14:textId="15670B2D" w:rsidR="00BD519D" w:rsidRPr="00EC0ADD" w:rsidRDefault="00BD519D" w:rsidP="00B72796">
      <w:pPr>
        <w:pStyle w:val="Titre3"/>
        <w:ind w:right="59"/>
      </w:pPr>
      <w:r w:rsidRPr="00EC0ADD">
        <w:rPr>
          <w:sz w:val="22"/>
          <w:szCs w:val="22"/>
        </w:rPr>
        <w:t xml:space="preserve">XI.1 Traitement des réclamations relatives à des contrats gérés par </w:t>
      </w:r>
      <w:r w:rsidR="001257E1" w:rsidRPr="00EC0ADD">
        <w:rPr>
          <w:sz w:val="22"/>
          <w:szCs w:val="22"/>
        </w:rPr>
        <w:t>le Cocontractant</w:t>
      </w:r>
    </w:p>
    <w:p w14:paraId="1211417F" w14:textId="553D28F2" w:rsidR="00BD519D" w:rsidRPr="00EC0ADD" w:rsidRDefault="00BD519D" w:rsidP="00BD519D">
      <w:r w:rsidRPr="00EC0ADD">
        <w:t xml:space="preserve">En cas de litige relatif </w:t>
      </w:r>
      <w:r w:rsidR="001257E1" w:rsidRPr="00EC0ADD">
        <w:t xml:space="preserve">notamment, </w:t>
      </w:r>
      <w:r w:rsidRPr="00EC0ADD">
        <w:t>à la validité, l'interprétation ou l'exécution du Contrat</w:t>
      </w:r>
      <w:r w:rsidR="001257E1" w:rsidRPr="00EC0ADD">
        <w:t xml:space="preserve"> </w:t>
      </w:r>
      <w:r w:rsidRPr="00EC0ADD">
        <w:t xml:space="preserve">le Producteur peut </w:t>
      </w:r>
      <w:r w:rsidR="001257E1" w:rsidRPr="00EC0ADD">
        <w:t>s’</w:t>
      </w:r>
      <w:r w:rsidRPr="00EC0ADD">
        <w:t xml:space="preserve">adresser </w:t>
      </w:r>
      <w:r w:rsidR="001257E1" w:rsidRPr="00EC0ADD">
        <w:t>au Cocontractant</w:t>
      </w:r>
      <w:r w:rsidRPr="00EC0ADD">
        <w:t xml:space="preserve"> selon les modalités de communication indiquées dans les mentions du site Internet www.edf-oa.fr. </w:t>
      </w:r>
    </w:p>
    <w:p w14:paraId="3B0A522B" w14:textId="288482BF" w:rsidR="00BD519D" w:rsidRPr="00EC0ADD" w:rsidRDefault="00BD519D" w:rsidP="00BD519D">
      <w:pPr>
        <w:pStyle w:val="Titre3"/>
        <w:ind w:right="59"/>
        <w:rPr>
          <w:sz w:val="22"/>
          <w:szCs w:val="22"/>
        </w:rPr>
      </w:pPr>
      <w:r w:rsidRPr="00EC0ADD">
        <w:rPr>
          <w:sz w:val="22"/>
          <w:szCs w:val="22"/>
        </w:rPr>
        <w:t>XI</w:t>
      </w:r>
      <w:r w:rsidR="000453EB" w:rsidRPr="00EC0ADD">
        <w:rPr>
          <w:sz w:val="22"/>
          <w:szCs w:val="22"/>
        </w:rPr>
        <w:t>.</w:t>
      </w:r>
      <w:r w:rsidRPr="00EC0ADD">
        <w:rPr>
          <w:sz w:val="22"/>
          <w:szCs w:val="22"/>
        </w:rPr>
        <w:t>2 Modes de règlement amiable des litiges relatifs à des contrats gérés par</w:t>
      </w:r>
      <w:r w:rsidR="001257E1" w:rsidRPr="00EC0ADD">
        <w:rPr>
          <w:sz w:val="22"/>
          <w:szCs w:val="22"/>
        </w:rPr>
        <w:t xml:space="preserve"> le Cocontractant </w:t>
      </w:r>
    </w:p>
    <w:p w14:paraId="05A4574B" w14:textId="77777777" w:rsidR="001257E1" w:rsidRPr="00EC0ADD" w:rsidRDefault="00BD519D" w:rsidP="001257E1">
      <w:r w:rsidRPr="00EC0ADD">
        <w:t xml:space="preserve">Si le Producteur a sollicité </w:t>
      </w:r>
      <w:r w:rsidR="001257E1" w:rsidRPr="00EC0ADD">
        <w:t xml:space="preserve">le Cocontractant </w:t>
      </w:r>
      <w:r w:rsidRPr="00EC0ADD">
        <w:t xml:space="preserve">et s’il reste en désaccord avec la réponse apportée, il peut saisir directement et gratuitement le Médiateur du groupe EDF à l’adresse mediation@edf.fr, sur le site https://mediateur.edf.fr ou, par courrier, aux coordonnées suivantes : Médiateur du groupe EDF TSA 50026 - 75804 PARIS CEDEX 8. </w:t>
      </w:r>
      <w:r w:rsidR="001257E1" w:rsidRPr="00EC0ADD">
        <w:t xml:space="preserve">Ces coordonnées sont indiquées dans les mentions du site Internet www.edf-oa.fr. </w:t>
      </w:r>
    </w:p>
    <w:p w14:paraId="15FF1BD5" w14:textId="0CB58954" w:rsidR="00BD519D" w:rsidRPr="00EC0ADD" w:rsidRDefault="00BD519D" w:rsidP="00BD519D"/>
    <w:p w14:paraId="3A2A6D24" w14:textId="332D1B87" w:rsidR="00BD519D" w:rsidRPr="00EC0ADD" w:rsidRDefault="00BD519D" w:rsidP="006C015A">
      <w:r w:rsidRPr="00EC0ADD">
        <w:t>Pour les réclamations portant sur des opérations d'autoconsommation individuelle</w:t>
      </w:r>
      <w:r w:rsidR="001257E1" w:rsidRPr="00EC0ADD">
        <w:t xml:space="preserve"> en application de l'article L. 315-1 du code de l’énergie</w:t>
      </w:r>
      <w:r w:rsidRPr="00EC0ADD">
        <w:t xml:space="preserve">, indépendamment des recours mentionnés ci-dessus, si, dans un délai de deux mois, la réclamation écrite du </w:t>
      </w:r>
      <w:r w:rsidR="001257E1" w:rsidRPr="00EC0ADD">
        <w:t>P</w:t>
      </w:r>
      <w:r w:rsidRPr="00EC0ADD">
        <w:t>roducteur n’a pas permis de régler le différend, et en cas de litige lié à la validité, l'interprétation ou l'exécution des stipulations contractuelles relatives aux opérations d’autoconsommation individuelle, il a alors la possibilité de saisir directement et gratuitement le Médiateur national de l’énergie, référencé par la Commission d’Évaluation et de Contrôle de la Médiation de la Consommation (CECMC) sur le site https://energie-mediateur.fr ou, par courrier, aux coordonnées suivantes : Médiateur national de l’énergie Libre réponse n°59252 75443 PARIS CEDEX 9.</w:t>
      </w:r>
    </w:p>
    <w:p w14:paraId="08682FDE" w14:textId="7E98A609" w:rsidR="008671B3" w:rsidRPr="00EC0ADD" w:rsidRDefault="00172D9F" w:rsidP="006C015A">
      <w:pPr>
        <w:pStyle w:val="Titre1"/>
        <w:tabs>
          <w:tab w:val="left" w:pos="1560"/>
        </w:tabs>
        <w:spacing w:after="120"/>
        <w:rPr>
          <w:color w:val="000000" w:themeColor="text1"/>
          <w:szCs w:val="32"/>
        </w:rPr>
      </w:pPr>
      <w:r w:rsidRPr="00EC0ADD">
        <w:rPr>
          <w:color w:val="000000" w:themeColor="text1"/>
          <w:szCs w:val="32"/>
        </w:rPr>
        <w:t>Article X</w:t>
      </w:r>
      <w:r w:rsidR="000629BA" w:rsidRPr="00EC0ADD">
        <w:rPr>
          <w:color w:val="000000" w:themeColor="text1"/>
          <w:szCs w:val="32"/>
        </w:rPr>
        <w:t>II</w:t>
      </w:r>
      <w:r w:rsidRPr="00EC0ADD">
        <w:rPr>
          <w:color w:val="000000" w:themeColor="text1"/>
          <w:szCs w:val="32"/>
        </w:rPr>
        <w:t xml:space="preserve"> - </w:t>
      </w:r>
      <w:r w:rsidR="008671B3" w:rsidRPr="00EC0ADD">
        <w:rPr>
          <w:color w:val="000000" w:themeColor="text1"/>
          <w:szCs w:val="32"/>
        </w:rPr>
        <w:t>Conciliation</w:t>
      </w:r>
      <w:bookmarkEnd w:id="42"/>
    </w:p>
    <w:p w14:paraId="3A41107F" w14:textId="77777777" w:rsidR="00124E05" w:rsidRPr="00EC0ADD" w:rsidRDefault="00124E05" w:rsidP="00124E05">
      <w:pPr>
        <w:rPr>
          <w:color w:val="000000" w:themeColor="text1"/>
          <w:szCs w:val="24"/>
        </w:rPr>
      </w:pPr>
      <w:r w:rsidRPr="00EC0ADD">
        <w:rPr>
          <w:color w:val="000000" w:themeColor="text1"/>
          <w:szCs w:val="24"/>
        </w:rPr>
        <w:t>Les parties s'efforcent de résoudre à l'amiable tout différend relatif à la validité, l'interprétation ou l'exécution auquel donnerait lieu le Contrat.</w:t>
      </w:r>
    </w:p>
    <w:p w14:paraId="6D22B006" w14:textId="77777777" w:rsidR="00124E05" w:rsidRPr="00EC0ADD" w:rsidRDefault="00124E05" w:rsidP="00124E05">
      <w:pPr>
        <w:rPr>
          <w:color w:val="000000" w:themeColor="text1"/>
          <w:szCs w:val="24"/>
        </w:rPr>
      </w:pPr>
      <w:r w:rsidRPr="00EC0ADD">
        <w:rPr>
          <w:color w:val="000000" w:themeColor="text1"/>
          <w:szCs w:val="24"/>
        </w:rPr>
        <w:t>Tout différend doit être dûment notifié par la partie requérante à l'autre partie par lettre recommandée avec accusé de réception et en se référant expressément au présent article. Les parties disposent alors d'un délai de soixante jours calendaires pour tenter de régler le différend à l'amiable à compter de la réception de ladite notification. Pendant ce délai, les services compétents de l’Etat en matière d’énergie et/ou l’Autorité de régulation peuvent également être saisis pour avis.</w:t>
      </w:r>
    </w:p>
    <w:p w14:paraId="66C7D8DA" w14:textId="77777777" w:rsidR="00124E05" w:rsidRPr="00EC0ADD" w:rsidRDefault="00124E05" w:rsidP="00124E05">
      <w:pPr>
        <w:rPr>
          <w:color w:val="000000" w:themeColor="text1"/>
          <w:szCs w:val="24"/>
        </w:rPr>
      </w:pPr>
      <w:r w:rsidRPr="00EC0ADD">
        <w:rPr>
          <w:color w:val="000000" w:themeColor="text1"/>
          <w:szCs w:val="24"/>
        </w:rPr>
        <w:t xml:space="preserve">À défaut d'un règlement amiable à l'expiration du délai susvisé, la partie la plus diligente pourra saisir la juridiction compétente pour statuer sur ce différend.    </w:t>
      </w:r>
    </w:p>
    <w:p w14:paraId="6B939AE9" w14:textId="77777777" w:rsidR="00124E05" w:rsidRPr="00EC0ADD" w:rsidRDefault="00124E05" w:rsidP="00124E05">
      <w:pPr>
        <w:rPr>
          <w:color w:val="000000" w:themeColor="text1"/>
          <w:szCs w:val="24"/>
        </w:rPr>
      </w:pPr>
      <w:r w:rsidRPr="00EC0ADD">
        <w:rPr>
          <w:color w:val="000000" w:themeColor="text1"/>
          <w:szCs w:val="24"/>
        </w:rPr>
        <w:t>Cette clause ne s’applique pas dans les cas de suspension ou de résiliation faisant suite à une décision de justice ou à une décision de l’autorité administrative telle que visée aux articles L. 311-14, R. 311-30 et R. 311-32 du code de l’énergie.</w:t>
      </w:r>
      <w:bookmarkStart w:id="43" w:name="_Ref107487105"/>
    </w:p>
    <w:p w14:paraId="27BA0663" w14:textId="000F3194" w:rsidR="006C015A" w:rsidRPr="00EC0ADD" w:rsidRDefault="002B3529" w:rsidP="00383DC2">
      <w:pPr>
        <w:pStyle w:val="Titre1"/>
        <w:tabs>
          <w:tab w:val="left" w:pos="1701"/>
        </w:tabs>
        <w:spacing w:after="120"/>
        <w:ind w:right="-83"/>
        <w:rPr>
          <w:rFonts w:eastAsia="Aptos" w:cs="Arial"/>
          <w:color w:val="auto"/>
          <w:szCs w:val="32"/>
        </w:rPr>
      </w:pPr>
      <w:r w:rsidRPr="00EC0ADD">
        <w:rPr>
          <w:rFonts w:cs="Arial"/>
          <w:color w:val="auto"/>
          <w:szCs w:val="32"/>
        </w:rPr>
        <w:t>Article X</w:t>
      </w:r>
      <w:r w:rsidR="000453EB" w:rsidRPr="00EC0ADD">
        <w:rPr>
          <w:rFonts w:cs="Arial"/>
          <w:color w:val="auto"/>
          <w:szCs w:val="32"/>
        </w:rPr>
        <w:t>III</w:t>
      </w:r>
      <w:r w:rsidRPr="00EC0ADD">
        <w:rPr>
          <w:rFonts w:cs="Arial"/>
          <w:color w:val="auto"/>
          <w:szCs w:val="32"/>
        </w:rPr>
        <w:t xml:space="preserve"> - </w:t>
      </w:r>
      <w:bookmarkStart w:id="44" w:name="_Ref107487111"/>
      <w:bookmarkEnd w:id="43"/>
      <w:r w:rsidR="006C015A" w:rsidRPr="00EC0ADD">
        <w:rPr>
          <w:rFonts w:cs="Arial"/>
          <w:color w:val="auto"/>
          <w:szCs w:val="32"/>
        </w:rPr>
        <w:t>Données contractuelles, données personnelles et confidentialité</w:t>
      </w:r>
      <w:r w:rsidR="006C015A" w:rsidRPr="00EC0ADD">
        <w:rPr>
          <w:rFonts w:eastAsia="Aptos" w:cs="Arial"/>
          <w:color w:val="auto"/>
          <w:szCs w:val="32"/>
        </w:rPr>
        <w:t xml:space="preserve"> </w:t>
      </w:r>
    </w:p>
    <w:p w14:paraId="35B3E313" w14:textId="4C81B999" w:rsidR="006C015A" w:rsidRPr="00EC0ADD" w:rsidRDefault="006C015A" w:rsidP="006C015A">
      <w:pPr>
        <w:spacing w:line="257" w:lineRule="auto"/>
        <w:rPr>
          <w:rFonts w:eastAsia="Aptos"/>
        </w:rPr>
      </w:pPr>
      <w:r w:rsidRPr="00EC0ADD">
        <w:rPr>
          <w:rFonts w:eastAsia="Aptos"/>
        </w:rPr>
        <w:t>Pour les seuls besoins de l’exécution du Contrat, le Cocontractant conserve dans un fichier informatisé sécurisé les données du Producteur en ce compris celles à caractère personnel. Son accès est restreint aux services du Cocontractant impliqués dans la gestion du Contrat.</w:t>
      </w:r>
    </w:p>
    <w:p w14:paraId="5AA74431" w14:textId="01BE13EC" w:rsidR="006C015A" w:rsidRPr="00EC0ADD" w:rsidRDefault="006C015A" w:rsidP="006C015A">
      <w:pPr>
        <w:spacing w:line="257" w:lineRule="auto"/>
        <w:rPr>
          <w:rFonts w:eastAsia="Aptos"/>
        </w:rPr>
      </w:pPr>
      <w:r w:rsidRPr="00EC0ADD">
        <w:rPr>
          <w:rFonts w:eastAsia="Aptos"/>
        </w:rPr>
        <w:t xml:space="preserve">En conformité avec le règlement européen n°2016/679, dit Règlement général pour la protection des données (RGPD) et la loi n° 78-17 du 6 janvier 1978 relative à l’informatique, aux fichiers et aux libertés, les traitements de données effectués à l’occasion de l’exécution du Contrat ont comme finalité la gestion et l'exécution du Contrat, ainsi que la transmission à l’autorité administrative compétente des informations visées par l’article R.314-13 du code de l’énergie. </w:t>
      </w:r>
    </w:p>
    <w:p w14:paraId="47986E25" w14:textId="48123984" w:rsidR="006C015A" w:rsidRPr="00EC0ADD" w:rsidRDefault="006C015A" w:rsidP="006C015A">
      <w:pPr>
        <w:spacing w:line="257" w:lineRule="auto"/>
        <w:rPr>
          <w:rFonts w:eastAsia="Aptos"/>
        </w:rPr>
      </w:pPr>
      <w:r w:rsidRPr="00EC0ADD">
        <w:rPr>
          <w:rFonts w:eastAsia="Aptos"/>
        </w:rPr>
        <w:t xml:space="preserve">Les destinataires de ces traitements sont des administrations, des </w:t>
      </w:r>
      <w:r w:rsidR="00412CC8" w:rsidRPr="00EC0ADD">
        <w:rPr>
          <w:rFonts w:eastAsia="Aptos"/>
        </w:rPr>
        <w:t>Gestionnaire</w:t>
      </w:r>
      <w:r w:rsidRPr="00EC0ADD">
        <w:rPr>
          <w:rFonts w:eastAsia="Aptos"/>
        </w:rPr>
        <w:t xml:space="preserve">s de réseaux (ou leur entité de regroupement), des organismes en charge de la gestion des droits attachés à l’énergie produite (garanties </w:t>
      </w:r>
      <w:r w:rsidRPr="00EC0ADD">
        <w:rPr>
          <w:rFonts w:eastAsia="Aptos"/>
        </w:rPr>
        <w:lastRenderedPageBreak/>
        <w:t xml:space="preserve">d’origine), des sous-traitants du Cocontractant, les établissements financiers et les services postaux pour les seules finalités susmentionnées. Ils peuvent également avoir pour finalité de communiquer au Producteur des informations générales relatives au complément de rémunération. </w:t>
      </w:r>
    </w:p>
    <w:p w14:paraId="3A533DC3" w14:textId="77777777" w:rsidR="006C015A" w:rsidRPr="00EC0ADD" w:rsidRDefault="006C015A" w:rsidP="006C015A">
      <w:pPr>
        <w:spacing w:line="257" w:lineRule="auto"/>
        <w:rPr>
          <w:rFonts w:eastAsia="Aptos"/>
        </w:rPr>
      </w:pPr>
      <w:r w:rsidRPr="00EC0ADD">
        <w:rPr>
          <w:rFonts w:eastAsia="Aptos"/>
        </w:rPr>
        <w:t>Les données sont conservées pendant une durée de cinq ans à compter de la fin du Contrat.</w:t>
      </w:r>
    </w:p>
    <w:p w14:paraId="09DB9DDC" w14:textId="6C1F912B" w:rsidR="006C015A" w:rsidRPr="00EC0ADD" w:rsidRDefault="006C015A" w:rsidP="006C015A">
      <w:pPr>
        <w:spacing w:line="257" w:lineRule="auto"/>
        <w:rPr>
          <w:rFonts w:eastAsia="Aptos"/>
        </w:rPr>
      </w:pPr>
      <w:r w:rsidRPr="00EC0ADD">
        <w:rPr>
          <w:rFonts w:eastAsia="Aptos"/>
        </w:rPr>
        <w:t>Conformément aux textes susvisés, le Producteur dispose d'un droit d'accès, de rectification,</w:t>
      </w:r>
      <w:r w:rsidRPr="00EC0ADD">
        <w:t xml:space="preserve"> </w:t>
      </w:r>
      <w:r w:rsidRPr="00EC0ADD">
        <w:rPr>
          <w:rFonts w:eastAsia="Aptos"/>
        </w:rPr>
        <w:t>d’effacement, d’opposition, de portabilité et de limitation des données qui le concernent.</w:t>
      </w:r>
      <w:r w:rsidRPr="00EC0ADD">
        <w:t xml:space="preserve"> </w:t>
      </w:r>
      <w:r w:rsidRPr="00EC0ADD">
        <w:rPr>
          <w:rFonts w:eastAsia="Aptos"/>
        </w:rPr>
        <w:t>Ces droits peuvent être exercés par courrier électronique à l’adresse du Cocontractant.</w:t>
      </w:r>
    </w:p>
    <w:p w14:paraId="6E6E51EF" w14:textId="15F467BE" w:rsidR="006C015A" w:rsidRPr="00EC0ADD" w:rsidRDefault="006C015A" w:rsidP="006C015A">
      <w:pPr>
        <w:spacing w:line="257" w:lineRule="auto"/>
        <w:rPr>
          <w:rFonts w:eastAsia="Aptos"/>
        </w:rPr>
      </w:pPr>
      <w:r w:rsidRPr="00EC0ADD">
        <w:rPr>
          <w:rFonts w:eastAsia="Aptos"/>
        </w:rPr>
        <w:t>Si toutefois le Producteur rencontre des difficultés, il peut aussi s’adresser au délégué à la</w:t>
      </w:r>
      <w:r w:rsidRPr="00EC0ADD">
        <w:t xml:space="preserve"> </w:t>
      </w:r>
      <w:r w:rsidRPr="00EC0ADD">
        <w:rPr>
          <w:rFonts w:eastAsia="Aptos"/>
        </w:rPr>
        <w:t>protection des données personnelles d’EDF par courrier électronique à l’adresse :</w:t>
      </w:r>
      <w:r w:rsidRPr="00EC0ADD">
        <w:t xml:space="preserve"> </w:t>
      </w:r>
      <w:hyperlink r:id="rId21" w:history="1">
        <w:r w:rsidRPr="00EC0ADD">
          <w:rPr>
            <w:rStyle w:val="Lienhypertexte"/>
            <w:rFonts w:eastAsia="Aptos" w:cs="Arial"/>
          </w:rPr>
          <w:t>informatique-et-libertes@edf.fr</w:t>
        </w:r>
      </w:hyperlink>
      <w:r w:rsidRPr="00EC0ADD">
        <w:rPr>
          <w:rFonts w:eastAsia="Aptos"/>
        </w:rPr>
        <w:t>.</w:t>
      </w:r>
    </w:p>
    <w:p w14:paraId="614B85ED" w14:textId="107CF84F" w:rsidR="006C015A" w:rsidRPr="00EC0ADD" w:rsidRDefault="006C015A" w:rsidP="006C015A">
      <w:pPr>
        <w:spacing w:line="257" w:lineRule="auto"/>
        <w:rPr>
          <w:rFonts w:eastAsia="Aptos"/>
        </w:rPr>
      </w:pPr>
      <w:r w:rsidRPr="00EC0ADD">
        <w:rPr>
          <w:rFonts w:eastAsia="Aptos"/>
        </w:rPr>
        <w:t>En cas de réclamation contre EDF, le Producteur peut s’adresser à la Commission Nationale</w:t>
      </w:r>
      <w:r w:rsidR="00BD5143" w:rsidRPr="00EC0ADD">
        <w:t xml:space="preserve"> </w:t>
      </w:r>
      <w:r w:rsidRPr="00EC0ADD">
        <w:rPr>
          <w:rFonts w:eastAsia="Aptos"/>
        </w:rPr>
        <w:t>Informatique et Libertés (CNIL).</w:t>
      </w:r>
    </w:p>
    <w:p w14:paraId="4C7B02F4" w14:textId="6ECA9550" w:rsidR="006C015A" w:rsidRPr="00EC0ADD" w:rsidRDefault="006C015A" w:rsidP="009B77E6">
      <w:pPr>
        <w:spacing w:line="257" w:lineRule="auto"/>
        <w:rPr>
          <w:rFonts w:eastAsia="Aptos"/>
        </w:rPr>
      </w:pPr>
      <w:r w:rsidRPr="00EC0ADD">
        <w:rPr>
          <w:rFonts w:eastAsia="Aptos"/>
        </w:rPr>
        <w:t xml:space="preserve">Le </w:t>
      </w:r>
      <w:r w:rsidR="0059330A" w:rsidRPr="00EC0ADD">
        <w:rPr>
          <w:rFonts w:eastAsia="Aptos"/>
        </w:rPr>
        <w:t>P</w:t>
      </w:r>
      <w:r w:rsidRPr="00EC0ADD">
        <w:rPr>
          <w:rFonts w:eastAsia="Aptos"/>
        </w:rPr>
        <w:t>roducteur peut consulter le détail de la politique concernant le traitement des données à caractères personnelles dans les mentions du site Internet d’EDF Obligation d’Achat</w:t>
      </w:r>
      <w:r w:rsidRPr="00EC0ADD">
        <w:t xml:space="preserve"> </w:t>
      </w:r>
      <w:r w:rsidRPr="00EC0ADD">
        <w:rPr>
          <w:rFonts w:eastAsia="Aptos"/>
        </w:rPr>
        <w:t>(</w:t>
      </w:r>
      <w:hyperlink r:id="rId22">
        <w:r w:rsidRPr="00EC0ADD">
          <w:rPr>
            <w:rStyle w:val="Lienhypertexte"/>
            <w:rFonts w:eastAsia="Aptos" w:cs="Arial"/>
            <w:color w:val="0563C1"/>
          </w:rPr>
          <w:t>www.edf-oa.fr</w:t>
        </w:r>
      </w:hyperlink>
      <w:r w:rsidRPr="00EC0ADD">
        <w:rPr>
          <w:rFonts w:eastAsia="Aptos"/>
        </w:rPr>
        <w:t>).</w:t>
      </w:r>
    </w:p>
    <w:p w14:paraId="5C6CEECB" w14:textId="11F8BA43" w:rsidR="006C015A" w:rsidRPr="00EC0ADD" w:rsidRDefault="002B3529" w:rsidP="006C015A">
      <w:pPr>
        <w:pStyle w:val="Titre1"/>
        <w:tabs>
          <w:tab w:val="left" w:pos="1701"/>
        </w:tabs>
        <w:spacing w:after="120"/>
        <w:ind w:left="141" w:right="59"/>
        <w:rPr>
          <w:color w:val="auto"/>
          <w:szCs w:val="22"/>
        </w:rPr>
      </w:pPr>
      <w:r w:rsidRPr="00EC0ADD">
        <w:rPr>
          <w:color w:val="auto"/>
          <w:szCs w:val="22"/>
        </w:rPr>
        <w:t>Article X</w:t>
      </w:r>
      <w:r w:rsidR="000453EB" w:rsidRPr="00EC0ADD">
        <w:rPr>
          <w:color w:val="auto"/>
          <w:szCs w:val="22"/>
        </w:rPr>
        <w:t>IV</w:t>
      </w:r>
      <w:r w:rsidR="000629BA" w:rsidRPr="00EC0ADD">
        <w:rPr>
          <w:color w:val="auto"/>
          <w:szCs w:val="22"/>
        </w:rPr>
        <w:t xml:space="preserve"> </w:t>
      </w:r>
      <w:r w:rsidRPr="00EC0ADD">
        <w:rPr>
          <w:color w:val="auto"/>
          <w:szCs w:val="22"/>
        </w:rPr>
        <w:t xml:space="preserve">- </w:t>
      </w:r>
      <w:bookmarkStart w:id="45" w:name="_Hlk176958979"/>
      <w:bookmarkEnd w:id="44"/>
      <w:r w:rsidR="006C015A" w:rsidRPr="00EC0ADD">
        <w:rPr>
          <w:color w:val="auto"/>
          <w:szCs w:val="22"/>
        </w:rPr>
        <w:t>Garanties d’origine portant sur l’énergie produite</w:t>
      </w:r>
    </w:p>
    <w:bookmarkEnd w:id="45"/>
    <w:p w14:paraId="531BDE78" w14:textId="4463B09E" w:rsidR="006C015A" w:rsidRPr="00EC0ADD" w:rsidRDefault="006C015A" w:rsidP="006C015A">
      <w:pPr>
        <w:rPr>
          <w:lang w:eastAsia="zh-CN"/>
        </w:rPr>
      </w:pPr>
      <w:r w:rsidRPr="00EC0ADD">
        <w:rPr>
          <w:lang w:eastAsia="zh-CN"/>
        </w:rPr>
        <w:t>Conformément à l’article L</w:t>
      </w:r>
      <w:r w:rsidR="00383DC2" w:rsidRPr="00EC0ADD">
        <w:rPr>
          <w:lang w:eastAsia="zh-CN"/>
        </w:rPr>
        <w:t>.</w:t>
      </w:r>
      <w:r w:rsidRPr="00EC0ADD">
        <w:rPr>
          <w:lang w:eastAsia="zh-CN"/>
        </w:rPr>
        <w:t xml:space="preserve">311-21 du code de l’énergie, le </w:t>
      </w:r>
      <w:r w:rsidR="0059330A" w:rsidRPr="00EC0ADD">
        <w:rPr>
          <w:lang w:eastAsia="zh-CN"/>
        </w:rPr>
        <w:t>P</w:t>
      </w:r>
      <w:r w:rsidRPr="00EC0ADD">
        <w:rPr>
          <w:lang w:eastAsia="zh-CN"/>
        </w:rPr>
        <w:t>roducteur ne peut bénéficier des garanties d’origine portant sur l’électricité produite dans le cadre du Contrat.</w:t>
      </w:r>
    </w:p>
    <w:p w14:paraId="6F327716" w14:textId="4C716DA5" w:rsidR="006C015A" w:rsidRPr="00EC0ADD" w:rsidRDefault="006C015A" w:rsidP="006C015A">
      <w:pPr>
        <w:rPr>
          <w:lang w:eastAsia="zh-CN"/>
        </w:rPr>
      </w:pPr>
      <w:r w:rsidRPr="00EC0ADD">
        <w:rPr>
          <w:lang w:eastAsia="zh-CN"/>
        </w:rPr>
        <w:t xml:space="preserve"> L’organisme en charge de la tenue du registre national des garanties d’origine de l’électricité désigné à l’article L</w:t>
      </w:r>
      <w:r w:rsidR="00383DC2" w:rsidRPr="00EC0ADD">
        <w:rPr>
          <w:lang w:eastAsia="zh-CN"/>
        </w:rPr>
        <w:t>.</w:t>
      </w:r>
      <w:r w:rsidRPr="00EC0ADD">
        <w:rPr>
          <w:lang w:eastAsia="zh-CN"/>
        </w:rPr>
        <w:t>311-20 du code de l’énergie inscrit l’Installation sur ce registre, en application de l’article L</w:t>
      </w:r>
      <w:r w:rsidR="00383DC2" w:rsidRPr="00EC0ADD">
        <w:rPr>
          <w:lang w:eastAsia="zh-CN"/>
        </w:rPr>
        <w:t>.</w:t>
      </w:r>
      <w:r w:rsidRPr="00EC0ADD">
        <w:rPr>
          <w:lang w:eastAsia="zh-CN"/>
        </w:rPr>
        <w:t xml:space="preserve">314-14 du code de l’énergie. </w:t>
      </w:r>
    </w:p>
    <w:p w14:paraId="7E0F6A7E" w14:textId="7F996C3C" w:rsidR="006C015A" w:rsidRPr="00EC0ADD" w:rsidRDefault="006C015A" w:rsidP="006C015A">
      <w:pPr>
        <w:rPr>
          <w:lang w:eastAsia="zh-CN"/>
        </w:rPr>
      </w:pPr>
      <w:r w:rsidRPr="00EC0ADD">
        <w:rPr>
          <w:lang w:eastAsia="zh-CN"/>
        </w:rPr>
        <w:t>Afin de réaliser cette inscription, le Cocontractant est susceptible de communiquer, au nom et pour le compte du Producteur, les données le concernant, collectées dans le cadre de l’exécution du présent Contrat et mentionnées à l’article R</w:t>
      </w:r>
      <w:r w:rsidR="00383DC2" w:rsidRPr="00EC0ADD">
        <w:rPr>
          <w:lang w:eastAsia="zh-CN"/>
        </w:rPr>
        <w:t>.</w:t>
      </w:r>
      <w:r w:rsidRPr="00EC0ADD">
        <w:rPr>
          <w:lang w:eastAsia="zh-CN"/>
        </w:rPr>
        <w:t xml:space="preserve">314-55 du code de l’énergie aux personnes suivantes : </w:t>
      </w:r>
      <w:r w:rsidR="00412CC8" w:rsidRPr="00EC0ADD">
        <w:rPr>
          <w:lang w:eastAsia="zh-CN"/>
        </w:rPr>
        <w:t>Gestionnaire</w:t>
      </w:r>
      <w:r w:rsidRPr="00EC0ADD">
        <w:rPr>
          <w:lang w:eastAsia="zh-CN"/>
        </w:rPr>
        <w:t>s de réseau de transport et de distribution d’électricité (ou leur entité de regroupement) et organisme en charge de la délivrance des garanties d’origine mentionné à l’article L</w:t>
      </w:r>
      <w:r w:rsidR="00383DC2" w:rsidRPr="00EC0ADD">
        <w:rPr>
          <w:lang w:eastAsia="zh-CN"/>
        </w:rPr>
        <w:t>.</w:t>
      </w:r>
      <w:r w:rsidRPr="00EC0ADD">
        <w:rPr>
          <w:lang w:eastAsia="zh-CN"/>
        </w:rPr>
        <w:t>314-14  précité.</w:t>
      </w:r>
    </w:p>
    <w:p w14:paraId="226A76F7" w14:textId="15F2BB6A" w:rsidR="00CC15BD" w:rsidRPr="00EC0ADD" w:rsidRDefault="006C015A" w:rsidP="002E1A3B">
      <w:pPr>
        <w:rPr>
          <w:lang w:eastAsia="zh-CN"/>
        </w:rPr>
      </w:pPr>
      <w:r w:rsidRPr="00EC0ADD">
        <w:rPr>
          <w:lang w:eastAsia="zh-CN"/>
        </w:rPr>
        <w:t xml:space="preserve">Dans le cadre de l’exercice de leurs missions respectives, les </w:t>
      </w:r>
      <w:r w:rsidR="00412CC8" w:rsidRPr="00EC0ADD">
        <w:rPr>
          <w:lang w:eastAsia="zh-CN"/>
        </w:rPr>
        <w:t>Gestionnaire</w:t>
      </w:r>
      <w:r w:rsidRPr="00EC0ADD">
        <w:rPr>
          <w:lang w:eastAsia="zh-CN"/>
        </w:rPr>
        <w:t>s de réseau, leur entité de regroupement et l’organisme en charge de la délivrance des garanties d’origine sont susceptibles de contacter le Producteur.</w:t>
      </w:r>
    </w:p>
    <w:p w14:paraId="26E0BCE4" w14:textId="77777777" w:rsidR="00B72796" w:rsidRPr="00EC0ADD" w:rsidRDefault="00B72796" w:rsidP="002E1A3B">
      <w:pPr>
        <w:rPr>
          <w:lang w:eastAsia="zh-CN"/>
        </w:rPr>
      </w:pPr>
    </w:p>
    <w:p w14:paraId="0A61E544" w14:textId="77777777" w:rsidR="00C712BF" w:rsidRPr="00EC0ADD" w:rsidRDefault="00C712BF" w:rsidP="002E1A3B">
      <w:pPr>
        <w:rPr>
          <w:color w:val="000000" w:themeColor="text1"/>
          <w:sz w:val="20"/>
        </w:rPr>
      </w:pPr>
    </w:p>
    <w:p w14:paraId="58D0774D" w14:textId="77777777" w:rsidR="000453EB" w:rsidRPr="00EC0ADD" w:rsidRDefault="000453EB" w:rsidP="002E1A3B">
      <w:pPr>
        <w:rPr>
          <w:color w:val="000000" w:themeColor="text1"/>
          <w:sz w:val="20"/>
        </w:rPr>
      </w:pPr>
    </w:p>
    <w:p w14:paraId="7E36E3C0" w14:textId="77777777" w:rsidR="000453EB" w:rsidRPr="00EC0ADD" w:rsidRDefault="000453EB" w:rsidP="002E1A3B">
      <w:pPr>
        <w:rPr>
          <w:color w:val="000000" w:themeColor="text1"/>
          <w:sz w:val="20"/>
        </w:rPr>
      </w:pPr>
    </w:p>
    <w:p w14:paraId="7229DA24" w14:textId="77777777" w:rsidR="000453EB" w:rsidRPr="00EC0ADD" w:rsidRDefault="000453EB" w:rsidP="002E1A3B">
      <w:pPr>
        <w:rPr>
          <w:color w:val="000000" w:themeColor="text1"/>
          <w:sz w:val="20"/>
        </w:rPr>
      </w:pPr>
    </w:p>
    <w:p w14:paraId="0F522826" w14:textId="77777777" w:rsidR="000453EB" w:rsidRPr="00EC0ADD" w:rsidRDefault="000453EB" w:rsidP="002E1A3B">
      <w:pPr>
        <w:rPr>
          <w:color w:val="000000" w:themeColor="text1"/>
          <w:sz w:val="20"/>
        </w:rPr>
      </w:pPr>
    </w:p>
    <w:p w14:paraId="745A8098" w14:textId="77777777" w:rsidR="000453EB" w:rsidRPr="00EC0ADD" w:rsidRDefault="000453EB" w:rsidP="002E1A3B">
      <w:pPr>
        <w:rPr>
          <w:color w:val="000000" w:themeColor="text1"/>
          <w:sz w:val="20"/>
        </w:rPr>
      </w:pPr>
    </w:p>
    <w:p w14:paraId="4DCFAADD" w14:textId="77777777" w:rsidR="000453EB" w:rsidRPr="00EC0ADD" w:rsidRDefault="000453EB" w:rsidP="002E1A3B">
      <w:pPr>
        <w:rPr>
          <w:color w:val="000000" w:themeColor="text1"/>
          <w:sz w:val="20"/>
        </w:rPr>
      </w:pPr>
    </w:p>
    <w:p w14:paraId="069A062A" w14:textId="77777777" w:rsidR="000453EB" w:rsidRPr="00EC0ADD" w:rsidRDefault="000453EB" w:rsidP="002E1A3B">
      <w:pPr>
        <w:rPr>
          <w:color w:val="000000" w:themeColor="text1"/>
          <w:sz w:val="20"/>
        </w:rPr>
      </w:pPr>
    </w:p>
    <w:p w14:paraId="40B97BAE" w14:textId="77777777" w:rsidR="000453EB" w:rsidRPr="00EC0ADD" w:rsidRDefault="000453EB" w:rsidP="002E1A3B">
      <w:pPr>
        <w:rPr>
          <w:color w:val="000000" w:themeColor="text1"/>
          <w:sz w:val="20"/>
        </w:rPr>
      </w:pPr>
    </w:p>
    <w:p w14:paraId="455A3329" w14:textId="77777777" w:rsidR="00CA4405" w:rsidRPr="00EC0ADD" w:rsidRDefault="00CA4405" w:rsidP="002E1A3B">
      <w:pPr>
        <w:rPr>
          <w:color w:val="000000" w:themeColor="text1"/>
          <w:sz w:val="20"/>
        </w:rPr>
      </w:pPr>
    </w:p>
    <w:p w14:paraId="5B534DEF" w14:textId="77777777" w:rsidR="00CA4405" w:rsidRPr="00EC0ADD" w:rsidRDefault="00CA4405" w:rsidP="002E1A3B">
      <w:pPr>
        <w:rPr>
          <w:color w:val="000000" w:themeColor="text1"/>
          <w:sz w:val="20"/>
        </w:rPr>
      </w:pPr>
    </w:p>
    <w:p w14:paraId="5D0E39E5" w14:textId="77777777" w:rsidR="00CA4405" w:rsidRPr="00EC0ADD" w:rsidRDefault="00CA4405" w:rsidP="002E1A3B">
      <w:pPr>
        <w:rPr>
          <w:color w:val="000000" w:themeColor="text1"/>
          <w:sz w:val="20"/>
        </w:rPr>
      </w:pPr>
    </w:p>
    <w:p w14:paraId="123CEB4E" w14:textId="77777777" w:rsidR="00CA4405" w:rsidRPr="00EC0ADD" w:rsidRDefault="00CA4405" w:rsidP="002E1A3B">
      <w:pPr>
        <w:rPr>
          <w:color w:val="000000" w:themeColor="text1"/>
          <w:sz w:val="20"/>
        </w:rPr>
      </w:pPr>
    </w:p>
    <w:p w14:paraId="355A9137" w14:textId="77777777" w:rsidR="00CA4405" w:rsidRPr="00EC0ADD" w:rsidRDefault="00CA4405" w:rsidP="002E1A3B">
      <w:pPr>
        <w:rPr>
          <w:color w:val="000000" w:themeColor="text1"/>
          <w:sz w:val="20"/>
        </w:rPr>
      </w:pPr>
    </w:p>
    <w:p w14:paraId="206D9998" w14:textId="77777777" w:rsidR="000453EB" w:rsidRPr="00EC0ADD" w:rsidRDefault="000453EB" w:rsidP="002E1A3B">
      <w:pPr>
        <w:rPr>
          <w:color w:val="000000" w:themeColor="text1"/>
          <w:sz w:val="20"/>
        </w:rPr>
      </w:pPr>
    </w:p>
    <w:p w14:paraId="1BDDEE28" w14:textId="4467F1A4" w:rsidR="008671B3" w:rsidRPr="00EC0ADD" w:rsidRDefault="008671B3" w:rsidP="00C87C1E">
      <w:pPr>
        <w:pStyle w:val="Titre1"/>
        <w:numPr>
          <w:ilvl w:val="0"/>
          <w:numId w:val="11"/>
        </w:numPr>
        <w:spacing w:before="0"/>
        <w:ind w:right="-2"/>
        <w:jc w:val="both"/>
        <w:rPr>
          <w:bCs/>
          <w:color w:val="000000" w:themeColor="text1"/>
          <w:szCs w:val="32"/>
        </w:rPr>
      </w:pPr>
      <w:bookmarkStart w:id="46" w:name="_Ref107478124"/>
      <w:bookmarkStart w:id="47" w:name="_Ref107558273"/>
      <w:r w:rsidRPr="00EC0ADD">
        <w:rPr>
          <w:bCs/>
          <w:color w:val="000000" w:themeColor="text1"/>
          <w:szCs w:val="32"/>
        </w:rPr>
        <w:t xml:space="preserve">: Modalités de communication entre le Producteur et le </w:t>
      </w:r>
      <w:r w:rsidR="00D44473" w:rsidRPr="00EC0ADD">
        <w:rPr>
          <w:bCs/>
          <w:color w:val="000000" w:themeColor="text1"/>
          <w:szCs w:val="32"/>
        </w:rPr>
        <w:t>Cocontractant</w:t>
      </w:r>
      <w:bookmarkEnd w:id="46"/>
      <w:bookmarkEnd w:id="47"/>
    </w:p>
    <w:p w14:paraId="2C063EC9" w14:textId="39C47C8D" w:rsidR="008671B3" w:rsidRPr="00EC0ADD" w:rsidRDefault="008671B3" w:rsidP="00E161D6">
      <w:pPr>
        <w:rPr>
          <w:color w:val="000000" w:themeColor="text1"/>
        </w:rPr>
      </w:pPr>
      <w:r w:rsidRPr="00EC0ADD">
        <w:rPr>
          <w:color w:val="000000" w:themeColor="text1"/>
        </w:rPr>
        <w:t xml:space="preserve">L’établissement et l’exécution du Contrat nécessitent l’échange d’informations entre le Producteur et le </w:t>
      </w:r>
      <w:r w:rsidR="00D44473" w:rsidRPr="00EC0ADD">
        <w:rPr>
          <w:color w:val="000000" w:themeColor="text1"/>
        </w:rPr>
        <w:t>Cocontractant</w:t>
      </w:r>
      <w:r w:rsidRPr="00EC0ADD">
        <w:rPr>
          <w:color w:val="000000" w:themeColor="text1"/>
        </w:rPr>
        <w:t xml:space="preserve">. </w:t>
      </w:r>
    </w:p>
    <w:p w14:paraId="06A37F16" w14:textId="77777777" w:rsidR="008671B3" w:rsidRPr="00EC0ADD" w:rsidRDefault="008671B3" w:rsidP="00946DCC">
      <w:pPr>
        <w:autoSpaceDE w:val="0"/>
        <w:autoSpaceDN w:val="0"/>
        <w:adjustRightInd w:val="0"/>
        <w:spacing w:after="0"/>
        <w:jc w:val="left"/>
        <w:rPr>
          <w:b/>
          <w:bCs/>
          <w:color w:val="000000" w:themeColor="text1"/>
        </w:rPr>
      </w:pPr>
    </w:p>
    <w:p w14:paraId="494F2F35" w14:textId="466E8AB3" w:rsidR="008671B3" w:rsidRPr="00EC0ADD" w:rsidRDefault="008671B3" w:rsidP="00C87C1E">
      <w:pPr>
        <w:pStyle w:val="Paragraphedeliste"/>
        <w:numPr>
          <w:ilvl w:val="0"/>
          <w:numId w:val="13"/>
        </w:numPr>
        <w:autoSpaceDE w:val="0"/>
        <w:autoSpaceDN w:val="0"/>
        <w:adjustRightInd w:val="0"/>
        <w:spacing w:after="0"/>
        <w:jc w:val="left"/>
        <w:rPr>
          <w:b/>
          <w:bCs/>
          <w:color w:val="000000" w:themeColor="text1"/>
        </w:rPr>
      </w:pPr>
      <w:r w:rsidRPr="00EC0ADD">
        <w:rPr>
          <w:b/>
          <w:bCs/>
          <w:color w:val="000000" w:themeColor="text1"/>
        </w:rPr>
        <w:t>MODE DEMATERIALISE</w:t>
      </w:r>
    </w:p>
    <w:p w14:paraId="27F03D5B" w14:textId="77777777" w:rsidR="00DA3A7E" w:rsidRPr="00EC0ADD" w:rsidRDefault="00DA3A7E" w:rsidP="00DA3A7E">
      <w:pPr>
        <w:autoSpaceDE w:val="0"/>
        <w:autoSpaceDN w:val="0"/>
        <w:adjustRightInd w:val="0"/>
        <w:spacing w:after="0"/>
        <w:ind w:left="360"/>
        <w:jc w:val="left"/>
        <w:rPr>
          <w:color w:val="000000" w:themeColor="text1"/>
        </w:rPr>
      </w:pPr>
    </w:p>
    <w:p w14:paraId="0B084E0B" w14:textId="285CFF03" w:rsidR="00DA3A7E" w:rsidRDefault="00D70849" w:rsidP="00E161D6">
      <w:pPr>
        <w:rPr>
          <w:color w:val="000000" w:themeColor="text1"/>
        </w:rPr>
      </w:pPr>
      <w:r w:rsidRPr="00EC0ADD">
        <w:rPr>
          <w:color w:val="000000" w:themeColor="text1"/>
        </w:rPr>
        <w:t xml:space="preserve">Le mode dématérialisé est obligatoire pour toute communication selon les « Conditions Générales d’Utilisation du site d’échange d’informations » (CGU). </w:t>
      </w:r>
    </w:p>
    <w:p w14:paraId="0215D4D4" w14:textId="77777777" w:rsidR="00751DFB" w:rsidRPr="00EC0ADD" w:rsidRDefault="00751DFB" w:rsidP="00E161D6">
      <w:pPr>
        <w:rPr>
          <w:color w:val="000000" w:themeColor="text1"/>
        </w:rPr>
      </w:pPr>
    </w:p>
    <w:p w14:paraId="40ADD616" w14:textId="381458B1" w:rsidR="008671B3" w:rsidRPr="00EC0ADD" w:rsidRDefault="008671B3" w:rsidP="00C87C1E">
      <w:pPr>
        <w:pStyle w:val="Paragraphedeliste"/>
        <w:numPr>
          <w:ilvl w:val="0"/>
          <w:numId w:val="13"/>
        </w:numPr>
        <w:autoSpaceDE w:val="0"/>
        <w:autoSpaceDN w:val="0"/>
        <w:adjustRightInd w:val="0"/>
        <w:spacing w:after="0"/>
        <w:jc w:val="left"/>
        <w:rPr>
          <w:b/>
          <w:bCs/>
          <w:color w:val="000000" w:themeColor="text1"/>
        </w:rPr>
      </w:pPr>
      <w:r w:rsidRPr="00EC0ADD">
        <w:rPr>
          <w:b/>
          <w:bCs/>
          <w:color w:val="000000" w:themeColor="text1"/>
        </w:rPr>
        <w:t>MODE PAR DEFAUT</w:t>
      </w:r>
    </w:p>
    <w:p w14:paraId="1AD6A8BF" w14:textId="77777777" w:rsidR="00DA3A7E" w:rsidRPr="00EC0ADD" w:rsidRDefault="00DA3A7E" w:rsidP="00DA3A7E">
      <w:pPr>
        <w:pStyle w:val="Paragraphedeliste"/>
        <w:autoSpaceDE w:val="0"/>
        <w:autoSpaceDN w:val="0"/>
        <w:adjustRightInd w:val="0"/>
        <w:spacing w:after="0"/>
        <w:ind w:left="720"/>
        <w:jc w:val="left"/>
        <w:rPr>
          <w:color w:val="000000" w:themeColor="text1"/>
        </w:rPr>
      </w:pPr>
    </w:p>
    <w:p w14:paraId="07744382" w14:textId="65CC82CB" w:rsidR="00D70849" w:rsidRPr="00EC0ADD" w:rsidRDefault="00D70849" w:rsidP="000F2627">
      <w:pPr>
        <w:rPr>
          <w:color w:val="000000" w:themeColor="text1"/>
        </w:rPr>
      </w:pPr>
      <w:r w:rsidRPr="00EC0ADD">
        <w:rPr>
          <w:color w:val="000000" w:themeColor="text1"/>
        </w:rPr>
        <w:t>En cas d’indisponibilité du service d’échange et pour les communications dématérialisées que ne permet pas le service d’échange, un « Mode par défaut » s’applique, suivant les modalités décrites ci-après.</w:t>
      </w:r>
    </w:p>
    <w:p w14:paraId="60350B90" w14:textId="77777777" w:rsidR="006264A6" w:rsidRPr="00EC0ADD" w:rsidRDefault="006264A6" w:rsidP="000F2627">
      <w:pPr>
        <w:rPr>
          <w:rStyle w:val="ui-provider"/>
        </w:rPr>
      </w:pPr>
      <w:r w:rsidRPr="00EC0ADD">
        <w:rPr>
          <w:rStyle w:val="ui-provider"/>
        </w:rPr>
        <w:t xml:space="preserve">Le Producteur et le Cocontractant échangeront par courriel, avec pour coordonnées initiales celles fournies respectivement dans la Demande de Contrat de Complément de Rémunération (DCCR) reçue par le Gestionnaire de Réseau de Distribution et dans l’accusé de réception de la DCCR. Ces coordonnées sont susceptibles de changer, auquel cas l’information devra être notifiée à chacune des partis dans un délai de 15 jours. En cas de doute, le Producteur pourra se reporter aux modalités de communication avec le Cocontractant précisées sur le site www.edf-oa.fr. </w:t>
      </w:r>
    </w:p>
    <w:p w14:paraId="4C0D07B3" w14:textId="76240DDF" w:rsidR="000F2627" w:rsidRPr="00EC0ADD" w:rsidRDefault="001F380D" w:rsidP="000F2627">
      <w:pPr>
        <w:rPr>
          <w:rFonts w:ascii="Calibri" w:hAnsi="Calibri" w:cs="Calibri"/>
        </w:rPr>
      </w:pPr>
      <w:r w:rsidRPr="00EC0ADD">
        <w:rPr>
          <w:rStyle w:val="ui-provider"/>
        </w:rPr>
        <w:t>L</w:t>
      </w:r>
      <w:r w:rsidR="000F2627" w:rsidRPr="00EC0ADD">
        <w:rPr>
          <w:rStyle w:val="ui-provider"/>
        </w:rPr>
        <w:t>es coordonnées</w:t>
      </w:r>
      <w:r w:rsidRPr="00EC0ADD">
        <w:rPr>
          <w:rStyle w:val="ui-provider"/>
        </w:rPr>
        <w:t xml:space="preserve"> des parties au Contrat</w:t>
      </w:r>
      <w:r w:rsidR="000F2627" w:rsidRPr="00EC0ADD">
        <w:rPr>
          <w:rStyle w:val="ui-provider"/>
        </w:rPr>
        <w:t xml:space="preserve"> sont susceptibles de changer, auquel cas l’information devra être notifiée à chacun</w:t>
      </w:r>
      <w:r w:rsidRPr="00EC0ADD">
        <w:rPr>
          <w:rStyle w:val="ui-provider"/>
        </w:rPr>
        <w:t>e</w:t>
      </w:r>
      <w:r w:rsidR="000F2627" w:rsidRPr="00EC0ADD">
        <w:rPr>
          <w:rStyle w:val="ui-provider"/>
        </w:rPr>
        <w:t xml:space="preserve"> des parti</w:t>
      </w:r>
      <w:r w:rsidRPr="00EC0ADD">
        <w:rPr>
          <w:rStyle w:val="ui-provider"/>
        </w:rPr>
        <w:t>e</w:t>
      </w:r>
      <w:r w:rsidR="000F2627" w:rsidRPr="00EC0ADD">
        <w:rPr>
          <w:rStyle w:val="ui-provider"/>
        </w:rPr>
        <w:t xml:space="preserve">s dans un délai de 15 jours. En cas de doute, le Producteur pourra se reporter aux </w:t>
      </w:r>
      <w:r w:rsidR="000F2627" w:rsidRPr="00EC0ADD">
        <w:t xml:space="preserve">modalités de communication avec le Cocontractant précisées sur le site </w:t>
      </w:r>
      <w:hyperlink r:id="rId23" w:history="1">
        <w:r w:rsidR="000F2627" w:rsidRPr="00EC0ADD">
          <w:rPr>
            <w:rStyle w:val="Lienhypertexte"/>
          </w:rPr>
          <w:t>www.edf-oa.fr</w:t>
        </w:r>
      </w:hyperlink>
      <w:r w:rsidR="000F2627" w:rsidRPr="00EC0ADD">
        <w:t>.</w:t>
      </w:r>
      <w:r w:rsidR="000F2627" w:rsidRPr="00EC0ADD">
        <w:rPr>
          <w:rStyle w:val="ui-provider"/>
        </w:rPr>
        <w:t> </w:t>
      </w:r>
    </w:p>
    <w:p w14:paraId="22668DEA" w14:textId="77777777" w:rsidR="008D4440" w:rsidRPr="00EC0ADD" w:rsidRDefault="008D4440" w:rsidP="008D4440">
      <w:pPr>
        <w:spacing w:after="0"/>
        <w:rPr>
          <w:color w:val="000000" w:themeColor="text1"/>
        </w:rPr>
      </w:pPr>
    </w:p>
    <w:p w14:paraId="6982495C" w14:textId="69FB11D8" w:rsidR="001C7B98" w:rsidRPr="00EC0ADD" w:rsidRDefault="001C7B98" w:rsidP="001C7B98">
      <w:pPr>
        <w:spacing w:after="0"/>
        <w:rPr>
          <w:bCs/>
          <w:color w:val="000000" w:themeColor="text1"/>
        </w:rPr>
      </w:pPr>
    </w:p>
    <w:p w14:paraId="6450EC36" w14:textId="1E95C8EC" w:rsidR="00E602E5" w:rsidRPr="00EC0ADD" w:rsidRDefault="00E602E5" w:rsidP="00EC7909">
      <w:pPr>
        <w:spacing w:after="0"/>
        <w:rPr>
          <w:bCs/>
          <w:color w:val="000000" w:themeColor="text1"/>
        </w:rPr>
      </w:pPr>
      <w:r w:rsidRPr="00EC0ADD">
        <w:rPr>
          <w:bCs/>
          <w:color w:val="000000" w:themeColor="text1"/>
          <w:szCs w:val="32"/>
        </w:rPr>
        <w:br w:type="page"/>
      </w:r>
    </w:p>
    <w:p w14:paraId="1AEBDC18" w14:textId="3E9592B5" w:rsidR="00AC3CED" w:rsidRPr="00EC0ADD" w:rsidRDefault="00AC3CED" w:rsidP="00785D62">
      <w:pPr>
        <w:spacing w:after="0"/>
        <w:rPr>
          <w:bCs/>
          <w:color w:val="000000" w:themeColor="text1"/>
          <w:sz w:val="20"/>
        </w:rPr>
      </w:pPr>
    </w:p>
    <w:p w14:paraId="6567502B" w14:textId="1F178923" w:rsidR="008671B3" w:rsidRPr="00EC0ADD" w:rsidRDefault="008671B3" w:rsidP="00C87C1E">
      <w:pPr>
        <w:pStyle w:val="Titre1"/>
        <w:numPr>
          <w:ilvl w:val="0"/>
          <w:numId w:val="11"/>
        </w:numPr>
        <w:spacing w:before="0"/>
        <w:ind w:left="0" w:right="-2" w:firstLine="0"/>
        <w:jc w:val="both"/>
        <w:rPr>
          <w:color w:val="000000" w:themeColor="text1"/>
          <w:szCs w:val="32"/>
        </w:rPr>
      </w:pPr>
      <w:bookmarkStart w:id="48" w:name="_Ref107479589"/>
      <w:r w:rsidRPr="00EC0ADD">
        <w:rPr>
          <w:bCs/>
          <w:color w:val="000000" w:themeColor="text1"/>
          <w:szCs w:val="32"/>
        </w:rPr>
        <w:t xml:space="preserve">: </w:t>
      </w:r>
      <w:r w:rsidRPr="00EC0ADD">
        <w:rPr>
          <w:color w:val="000000" w:themeColor="text1"/>
          <w:szCs w:val="32"/>
        </w:rPr>
        <w:t xml:space="preserve">Règles </w:t>
      </w:r>
      <w:r w:rsidR="001A5A0D" w:rsidRPr="00EC0ADD">
        <w:rPr>
          <w:color w:val="000000" w:themeColor="text1"/>
          <w:szCs w:val="32"/>
        </w:rPr>
        <w:t xml:space="preserve">d’unités et </w:t>
      </w:r>
      <w:r w:rsidRPr="00EC0ADD">
        <w:rPr>
          <w:color w:val="000000" w:themeColor="text1"/>
          <w:szCs w:val="32"/>
        </w:rPr>
        <w:t>d’arrondis</w:t>
      </w:r>
      <w:bookmarkEnd w:id="48"/>
    </w:p>
    <w:p w14:paraId="10B628DE" w14:textId="0C05EDE0" w:rsidR="00CE47E7" w:rsidRPr="00EC0ADD" w:rsidRDefault="003C138D" w:rsidP="00CE47E7">
      <w:pPr>
        <w:pStyle w:val="Paragraphedeliste"/>
        <w:numPr>
          <w:ilvl w:val="0"/>
          <w:numId w:val="25"/>
        </w:numPr>
        <w:rPr>
          <w:b/>
          <w:color w:val="000000" w:themeColor="text1"/>
          <w:u w:val="single"/>
        </w:rPr>
      </w:pPr>
      <w:r w:rsidRPr="00EC0ADD">
        <w:rPr>
          <w:b/>
          <w:color w:val="000000" w:themeColor="text1"/>
          <w:u w:val="single"/>
        </w:rPr>
        <w:t xml:space="preserve">Règles générales : </w:t>
      </w:r>
    </w:p>
    <w:p w14:paraId="3B912099" w14:textId="53B6A58C" w:rsidR="00A53278" w:rsidRPr="00EC0ADD" w:rsidRDefault="003C138D" w:rsidP="00E04958">
      <w:pPr>
        <w:pStyle w:val="Paragraphedeliste"/>
        <w:numPr>
          <w:ilvl w:val="0"/>
          <w:numId w:val="27"/>
        </w:numPr>
        <w:rPr>
          <w:color w:val="auto"/>
        </w:rPr>
      </w:pPr>
      <w:r w:rsidRPr="00EC0ADD">
        <w:rPr>
          <w:color w:val="auto"/>
        </w:rPr>
        <w:t>Les valeurs de</w:t>
      </w:r>
      <w:r w:rsidR="00BB3CDD" w:rsidRPr="00EC0ADD">
        <w:rPr>
          <w:color w:val="auto"/>
        </w:rPr>
        <w:t>s coefficients</w:t>
      </w:r>
      <w:r w:rsidRPr="00EC0ADD">
        <w:rPr>
          <w:color w:val="auto"/>
        </w:rPr>
        <w:t xml:space="preserve"> L </w:t>
      </w:r>
      <w:r w:rsidR="00FE622E" w:rsidRPr="00EC0ADD">
        <w:rPr>
          <w:color w:val="auto"/>
        </w:rPr>
        <w:t xml:space="preserve">et K </w:t>
      </w:r>
      <w:r w:rsidRPr="00EC0ADD">
        <w:rPr>
          <w:color w:val="auto"/>
        </w:rPr>
        <w:t xml:space="preserve">sont arrondies à la cinquième décimale la plus proche ; </w:t>
      </w:r>
    </w:p>
    <w:p w14:paraId="01BC698C" w14:textId="67B3AEB5" w:rsidR="009A565F" w:rsidRPr="00EC0ADD" w:rsidRDefault="009A565F" w:rsidP="00A53278">
      <w:pPr>
        <w:pStyle w:val="Paragraphedeliste"/>
        <w:numPr>
          <w:ilvl w:val="0"/>
          <w:numId w:val="23"/>
        </w:numPr>
        <w:rPr>
          <w:color w:val="auto"/>
        </w:rPr>
      </w:pPr>
      <w:r w:rsidRPr="00EC0ADD">
        <w:rPr>
          <w:color w:val="auto"/>
        </w:rPr>
        <w:t>Les valeurs exprimées en MWh sont arrondies à la troisième décimale la plus proche ;</w:t>
      </w:r>
    </w:p>
    <w:p w14:paraId="09D44B12" w14:textId="0F03DAA0" w:rsidR="00A53278" w:rsidRPr="00EC0ADD" w:rsidRDefault="00A53278" w:rsidP="00A53278">
      <w:pPr>
        <w:pStyle w:val="Paragraphedeliste"/>
        <w:numPr>
          <w:ilvl w:val="0"/>
          <w:numId w:val="23"/>
        </w:numPr>
        <w:rPr>
          <w:color w:val="auto"/>
        </w:rPr>
      </w:pPr>
      <w:r w:rsidRPr="00EC0ADD">
        <w:rPr>
          <w:color w:val="auto"/>
        </w:rPr>
        <w:t xml:space="preserve">Les valeurs exprimées en </w:t>
      </w:r>
      <w:proofErr w:type="spellStart"/>
      <w:r w:rsidR="00BB3CDD" w:rsidRPr="00EC0ADD">
        <w:rPr>
          <w:color w:val="auto"/>
        </w:rPr>
        <w:t>M</w:t>
      </w:r>
      <w:r w:rsidRPr="00EC0ADD">
        <w:rPr>
          <w:color w:val="auto"/>
        </w:rPr>
        <w:t>W</w:t>
      </w:r>
      <w:r w:rsidR="001F380D" w:rsidRPr="00EC0ADD">
        <w:rPr>
          <w:color w:val="auto"/>
        </w:rPr>
        <w:t>c</w:t>
      </w:r>
      <w:proofErr w:type="spellEnd"/>
      <w:r w:rsidRPr="00EC0ADD">
        <w:rPr>
          <w:color w:val="auto"/>
        </w:rPr>
        <w:t xml:space="preserve"> sont arrondies à la </w:t>
      </w:r>
      <w:r w:rsidR="00F0314A" w:rsidRPr="00EC0ADD">
        <w:rPr>
          <w:color w:val="auto"/>
        </w:rPr>
        <w:t>cinquième</w:t>
      </w:r>
      <w:r w:rsidRPr="00EC0ADD">
        <w:rPr>
          <w:color w:val="auto"/>
        </w:rPr>
        <w:t xml:space="preserve"> décimale l</w:t>
      </w:r>
      <w:r w:rsidR="00B27ACE" w:rsidRPr="00EC0ADD">
        <w:rPr>
          <w:color w:val="auto"/>
        </w:rPr>
        <w:t>a</w:t>
      </w:r>
      <w:r w:rsidRPr="00EC0ADD">
        <w:rPr>
          <w:color w:val="auto"/>
        </w:rPr>
        <w:t xml:space="preserve"> plus proche</w:t>
      </w:r>
      <w:r w:rsidR="00367DB0" w:rsidRPr="00EC0ADD">
        <w:rPr>
          <w:color w:val="auto"/>
        </w:rPr>
        <w:t> ;</w:t>
      </w:r>
    </w:p>
    <w:p w14:paraId="17D91C43" w14:textId="0DFDBB00" w:rsidR="009A565F" w:rsidRPr="00EC0ADD" w:rsidRDefault="009A565F" w:rsidP="00A53278">
      <w:pPr>
        <w:pStyle w:val="Paragraphedeliste"/>
        <w:numPr>
          <w:ilvl w:val="0"/>
          <w:numId w:val="23"/>
        </w:numPr>
        <w:rPr>
          <w:color w:val="auto"/>
        </w:rPr>
      </w:pPr>
      <w:r w:rsidRPr="00EC0ADD">
        <w:rPr>
          <w:color w:val="auto"/>
        </w:rPr>
        <w:t>Les valeurs exprimées en MW sont arrondies à la troisième décimale la plus proche</w:t>
      </w:r>
      <w:r w:rsidR="00367DB0" w:rsidRPr="00EC0ADD">
        <w:rPr>
          <w:color w:val="auto"/>
        </w:rPr>
        <w:t xml:space="preserve"> ; </w:t>
      </w:r>
    </w:p>
    <w:p w14:paraId="183DD8BE" w14:textId="7A89F301" w:rsidR="009A565F" w:rsidRPr="00EC0ADD" w:rsidRDefault="009A565F" w:rsidP="009A565F">
      <w:pPr>
        <w:pStyle w:val="Paragraphedeliste"/>
        <w:numPr>
          <w:ilvl w:val="0"/>
          <w:numId w:val="23"/>
        </w:numPr>
        <w:rPr>
          <w:color w:val="auto"/>
        </w:rPr>
      </w:pPr>
      <w:r w:rsidRPr="00EC0ADD">
        <w:rPr>
          <w:color w:val="auto"/>
        </w:rPr>
        <w:t xml:space="preserve">Les valeurs exprimées en </w:t>
      </w:r>
      <w:r w:rsidR="001E7004" w:rsidRPr="00EC0ADD">
        <w:rPr>
          <w:color w:val="auto"/>
        </w:rPr>
        <w:t xml:space="preserve">€/MWh </w:t>
      </w:r>
      <w:r w:rsidRPr="00EC0ADD">
        <w:rPr>
          <w:color w:val="auto"/>
        </w:rPr>
        <w:t xml:space="preserve">sont arrondies à la </w:t>
      </w:r>
      <w:r w:rsidR="001E7004" w:rsidRPr="00EC0ADD">
        <w:rPr>
          <w:color w:val="auto"/>
        </w:rPr>
        <w:t>deuxième</w:t>
      </w:r>
      <w:r w:rsidRPr="00EC0ADD">
        <w:rPr>
          <w:color w:val="auto"/>
        </w:rPr>
        <w:t xml:space="preserve"> décimale la plus proch</w:t>
      </w:r>
      <w:r w:rsidR="00367DB0" w:rsidRPr="00EC0ADD">
        <w:rPr>
          <w:color w:val="auto"/>
        </w:rPr>
        <w:t>e ;</w:t>
      </w:r>
    </w:p>
    <w:p w14:paraId="23D3F9BA" w14:textId="3AF917C6" w:rsidR="00A53278" w:rsidRPr="00EC0ADD" w:rsidRDefault="00A53278" w:rsidP="00A53278">
      <w:pPr>
        <w:pStyle w:val="Paragraphedeliste"/>
        <w:numPr>
          <w:ilvl w:val="0"/>
          <w:numId w:val="23"/>
        </w:numPr>
        <w:rPr>
          <w:color w:val="auto"/>
        </w:rPr>
      </w:pPr>
      <w:r w:rsidRPr="00EC0ADD">
        <w:rPr>
          <w:color w:val="auto"/>
        </w:rPr>
        <w:t>Les valeurs exprimées en € sont arrondies à la deuxième décimale la plus proche</w:t>
      </w:r>
      <w:r w:rsidR="00367DB0" w:rsidRPr="00EC0ADD">
        <w:rPr>
          <w:color w:val="auto"/>
        </w:rPr>
        <w:t xml:space="preserve"> ; </w:t>
      </w:r>
    </w:p>
    <w:p w14:paraId="24F7393B" w14:textId="05B3D900" w:rsidR="000A03F7" w:rsidRPr="006561EC" w:rsidRDefault="000A03F7" w:rsidP="00A53278">
      <w:pPr>
        <w:pStyle w:val="Paragraphedeliste"/>
        <w:numPr>
          <w:ilvl w:val="0"/>
          <w:numId w:val="23"/>
        </w:numPr>
        <w:rPr>
          <w:color w:val="auto"/>
        </w:rPr>
      </w:pPr>
      <w:r w:rsidRPr="006561EC">
        <w:rPr>
          <w:color w:val="auto"/>
        </w:rPr>
        <w:t>Les valeurs exprimées en heures (h) sont arrondies à</w:t>
      </w:r>
      <w:r w:rsidR="00D339D7">
        <w:rPr>
          <w:color w:val="auto"/>
        </w:rPr>
        <w:t xml:space="preserve"> la deuxième décimale la plus proche</w:t>
      </w:r>
      <w:r w:rsidR="006561EC">
        <w:rPr>
          <w:color w:val="auto"/>
        </w:rPr>
        <w:t> ;</w:t>
      </w:r>
    </w:p>
    <w:p w14:paraId="09BC43CB" w14:textId="77777777" w:rsidR="009A565F" w:rsidRPr="00EC0ADD" w:rsidRDefault="009A565F" w:rsidP="009A565F">
      <w:pPr>
        <w:pStyle w:val="Paragraphedeliste"/>
        <w:numPr>
          <w:ilvl w:val="0"/>
          <w:numId w:val="24"/>
        </w:numPr>
        <w:rPr>
          <w:color w:val="auto"/>
        </w:rPr>
      </w:pPr>
      <w:r w:rsidRPr="00EC0ADD">
        <w:rPr>
          <w:color w:val="auto"/>
        </w:rPr>
        <w:t xml:space="preserve">Les valeurs sans dimensions sont arrondies à la deuxième décimale la plus proche. </w:t>
      </w:r>
    </w:p>
    <w:p w14:paraId="64FCE72A" w14:textId="77777777" w:rsidR="003C138D" w:rsidRPr="00EC0ADD" w:rsidRDefault="003C138D" w:rsidP="003C138D"/>
    <w:p w14:paraId="25A948CF" w14:textId="507A408A" w:rsidR="003C138D" w:rsidRPr="00EC0ADD" w:rsidRDefault="003C138D" w:rsidP="003C138D">
      <w:pPr>
        <w:pStyle w:val="Paragraphedeliste"/>
        <w:numPr>
          <w:ilvl w:val="0"/>
          <w:numId w:val="25"/>
        </w:numPr>
        <w:rPr>
          <w:b/>
          <w:bCs/>
          <w:color w:val="auto"/>
          <w:u w:val="single"/>
        </w:rPr>
      </w:pPr>
      <w:r w:rsidRPr="00EC0ADD">
        <w:rPr>
          <w:b/>
          <w:bCs/>
          <w:color w:val="auto"/>
          <w:u w:val="single"/>
        </w:rPr>
        <w:t>Règles d’arrondis intermédiaires :</w:t>
      </w:r>
    </w:p>
    <w:p w14:paraId="569EF3B8" w14:textId="04572FAA" w:rsidR="00DB4CF9" w:rsidRPr="00EC0ADD" w:rsidRDefault="00DB4CF9" w:rsidP="00DB4CF9">
      <w:pPr>
        <w:rPr>
          <w:b/>
          <w:bCs/>
          <w:u w:val="single"/>
        </w:rPr>
      </w:pPr>
    </w:p>
    <w:p w14:paraId="6424DCD3" w14:textId="7079F3D0" w:rsidR="003C138D" w:rsidRPr="006561EC" w:rsidRDefault="00B8303A" w:rsidP="000D4E89">
      <w:pPr>
        <w:pStyle w:val="Paragraphedeliste"/>
        <w:numPr>
          <w:ilvl w:val="0"/>
          <w:numId w:val="24"/>
        </w:numPr>
        <w:rPr>
          <w:color w:val="auto"/>
        </w:rPr>
      </w:pPr>
      <w:r w:rsidRPr="00EC0ADD">
        <w:rPr>
          <w:color w:val="auto"/>
        </w:rPr>
        <w:t>Pour les revalorisations annuelles des prix appliqués, le</w:t>
      </w:r>
      <w:r w:rsidR="00912E31" w:rsidRPr="00EC0ADD">
        <w:rPr>
          <w:color w:val="auto"/>
        </w:rPr>
        <w:t xml:space="preserve"> tarif de référence remis </w:t>
      </w:r>
      <w:r w:rsidRPr="00EC0ADD">
        <w:rPr>
          <w:color w:val="auto"/>
        </w:rPr>
        <w:t xml:space="preserve">lors de l’appel d’offres, </w:t>
      </w:r>
      <w:r w:rsidR="00912E31" w:rsidRPr="006561EC">
        <w:rPr>
          <w:color w:val="auto"/>
        </w:rPr>
        <w:t>est</w:t>
      </w:r>
      <w:r w:rsidRPr="006561EC">
        <w:rPr>
          <w:color w:val="auto"/>
        </w:rPr>
        <w:t xml:space="preserve"> </w:t>
      </w:r>
      <w:r w:rsidR="0080159C" w:rsidRPr="006561EC">
        <w:rPr>
          <w:color w:val="auto"/>
        </w:rPr>
        <w:t xml:space="preserve">éventuellement </w:t>
      </w:r>
      <w:r w:rsidR="00AB3B76" w:rsidRPr="006561EC">
        <w:rPr>
          <w:color w:val="auto"/>
        </w:rPr>
        <w:t>diminué</w:t>
      </w:r>
      <w:r w:rsidR="0080159C" w:rsidRPr="006561EC">
        <w:rPr>
          <w:color w:val="auto"/>
        </w:rPr>
        <w:t xml:space="preserve"> en cas de transmission du document </w:t>
      </w:r>
      <w:r w:rsidR="00154C85" w:rsidRPr="006561EC">
        <w:rPr>
          <w:color w:val="auto"/>
        </w:rPr>
        <w:t xml:space="preserve">émanant d’un </w:t>
      </w:r>
      <w:r w:rsidR="0080159C" w:rsidRPr="006561EC">
        <w:rPr>
          <w:color w:val="auto"/>
        </w:rPr>
        <w:t xml:space="preserve">architecte mentionné au 1.2.1.2 du cahier des charges puis multiplié le cas échéant par le K et </w:t>
      </w:r>
      <w:r w:rsidR="00A75DBB" w:rsidRPr="006561EC">
        <w:rPr>
          <w:color w:val="auto"/>
        </w:rPr>
        <w:t>multiplié</w:t>
      </w:r>
      <w:r w:rsidR="0080159C" w:rsidRPr="006561EC">
        <w:rPr>
          <w:color w:val="auto"/>
        </w:rPr>
        <w:t xml:space="preserve"> par le L </w:t>
      </w:r>
      <w:r w:rsidRPr="006561EC">
        <w:rPr>
          <w:color w:val="auto"/>
        </w:rPr>
        <w:t>et arrondi conformément aux règles générales.</w:t>
      </w:r>
    </w:p>
    <w:p w14:paraId="314363D0" w14:textId="03DF38FF" w:rsidR="007A7E5A" w:rsidRPr="006561EC" w:rsidRDefault="00A86A9E" w:rsidP="000D4E89">
      <w:pPr>
        <w:pStyle w:val="Paragraphedeliste"/>
        <w:numPr>
          <w:ilvl w:val="0"/>
          <w:numId w:val="24"/>
        </w:numPr>
        <w:rPr>
          <w:color w:val="auto"/>
        </w:rPr>
      </w:pPr>
      <w:r w:rsidRPr="006561EC">
        <w:rPr>
          <w:color w:val="auto"/>
        </w:rPr>
        <w:t>L</w:t>
      </w:r>
      <w:r w:rsidR="00BE5817" w:rsidRPr="006561EC">
        <w:rPr>
          <w:color w:val="auto"/>
        </w:rPr>
        <w:t xml:space="preserve">a valeur normative </w:t>
      </w:r>
      <w:r w:rsidR="00A503A2" w:rsidRPr="006561EC">
        <w:rPr>
          <w:color w:val="auto"/>
        </w:rPr>
        <w:t xml:space="preserve">(en heures) </w:t>
      </w:r>
      <w:r w:rsidR="007A7E5A" w:rsidRPr="006561EC">
        <w:rPr>
          <w:color w:val="auto"/>
        </w:rPr>
        <w:t>du plafonnement du productible mentionnée à l’article 7.2.2 du cahier des charges</w:t>
      </w:r>
      <w:r w:rsidR="00BE5817" w:rsidRPr="006561EC">
        <w:rPr>
          <w:color w:val="auto"/>
        </w:rPr>
        <w:t xml:space="preserve"> est arrondi</w:t>
      </w:r>
      <w:r w:rsidR="00B527CF">
        <w:rPr>
          <w:color w:val="auto"/>
        </w:rPr>
        <w:t>e</w:t>
      </w:r>
      <w:r w:rsidR="00BE5817" w:rsidRPr="006561EC">
        <w:rPr>
          <w:color w:val="auto"/>
        </w:rPr>
        <w:t xml:space="preserve"> </w:t>
      </w:r>
      <w:r w:rsidR="006561EC">
        <w:rPr>
          <w:color w:val="auto"/>
        </w:rPr>
        <w:t>la deuxième décimale inférieure </w:t>
      </w:r>
      <w:r w:rsidR="00BE5817" w:rsidRPr="006561EC">
        <w:rPr>
          <w:color w:val="auto"/>
        </w:rPr>
        <w:t xml:space="preserve">; </w:t>
      </w:r>
    </w:p>
    <w:p w14:paraId="299FB431" w14:textId="210539A3" w:rsidR="00A1278C" w:rsidRPr="006561EC" w:rsidRDefault="009D1C54" w:rsidP="00A1278C">
      <w:pPr>
        <w:pStyle w:val="Paragraphedeliste"/>
        <w:numPr>
          <w:ilvl w:val="0"/>
          <w:numId w:val="24"/>
        </w:numPr>
        <w:rPr>
          <w:color w:val="auto"/>
        </w:rPr>
      </w:pPr>
      <w:proofErr w:type="spellStart"/>
      <w:r w:rsidRPr="006561EC">
        <w:rPr>
          <w:color w:val="auto"/>
        </w:rPr>
        <w:t>n</w:t>
      </w:r>
      <w:r w:rsidR="000D4E89" w:rsidRPr="006561EC">
        <w:rPr>
          <w:color w:val="auto"/>
          <w:vertAlign w:val="subscript"/>
        </w:rPr>
        <w:t>prix</w:t>
      </w:r>
      <w:proofErr w:type="spellEnd"/>
      <w:r w:rsidR="000D4E89" w:rsidRPr="006561EC">
        <w:rPr>
          <w:color w:val="auto"/>
          <w:vertAlign w:val="subscript"/>
        </w:rPr>
        <w:t xml:space="preserve"> négatifs</w:t>
      </w:r>
      <w:r w:rsidR="000D4E89" w:rsidRPr="006561EC">
        <w:rPr>
          <w:color w:val="auto"/>
        </w:rPr>
        <w:t xml:space="preserve"> est positif (arrondi le cas échéant </w:t>
      </w:r>
      <w:r w:rsidR="00D339D7">
        <w:rPr>
          <w:color w:val="auto"/>
        </w:rPr>
        <w:t xml:space="preserve">la deuxième décimale </w:t>
      </w:r>
      <w:r w:rsidR="00AE67F8">
        <w:rPr>
          <w:color w:val="auto"/>
        </w:rPr>
        <w:t>inférieur</w:t>
      </w:r>
      <w:r w:rsidR="000D4E89" w:rsidRPr="006561EC">
        <w:rPr>
          <w:color w:val="auto"/>
        </w:rPr>
        <w:t>) ou nul</w:t>
      </w:r>
      <w:r w:rsidR="00A1278C" w:rsidRPr="006561EC">
        <w:rPr>
          <w:color w:val="auto"/>
        </w:rPr>
        <w:t> ;</w:t>
      </w:r>
    </w:p>
    <w:p w14:paraId="1F48344C" w14:textId="78EDF612" w:rsidR="003C138D" w:rsidRPr="00EC0ADD" w:rsidRDefault="003C138D" w:rsidP="000D4E89">
      <w:pPr>
        <w:pStyle w:val="Paragraphedeliste"/>
        <w:numPr>
          <w:ilvl w:val="0"/>
          <w:numId w:val="24"/>
        </w:numPr>
        <w:rPr>
          <w:color w:val="auto"/>
        </w:rPr>
      </w:pPr>
      <w:r w:rsidRPr="00EC0ADD">
        <w:rPr>
          <w:color w:val="auto"/>
        </w:rPr>
        <w:t xml:space="preserve">Le produit </w:t>
      </w:r>
      <w:proofErr w:type="spellStart"/>
      <w:r w:rsidRPr="00EC0ADD">
        <w:rPr>
          <w:color w:val="auto"/>
        </w:rPr>
        <w:t>Ei</w:t>
      </w:r>
      <w:proofErr w:type="spellEnd"/>
      <w:r w:rsidRPr="00EC0ADD">
        <w:rPr>
          <w:color w:val="auto"/>
        </w:rPr>
        <w:t xml:space="preserve"> × (Ti - M0i) est exprimé en €</w:t>
      </w:r>
      <w:r w:rsidR="000D4E89" w:rsidRPr="00EC0ADD">
        <w:rPr>
          <w:color w:val="auto"/>
        </w:rPr>
        <w:t xml:space="preserve"> ; </w:t>
      </w:r>
    </w:p>
    <w:p w14:paraId="78B18752" w14:textId="38C73186" w:rsidR="003C138D" w:rsidRPr="00EC0ADD" w:rsidRDefault="003C138D" w:rsidP="003C138D">
      <w:pPr>
        <w:pStyle w:val="Paragraphedeliste"/>
        <w:numPr>
          <w:ilvl w:val="0"/>
          <w:numId w:val="28"/>
        </w:numPr>
        <w:rPr>
          <w:color w:val="auto"/>
        </w:rPr>
      </w:pPr>
      <w:r w:rsidRPr="00EC0ADD">
        <w:rPr>
          <w:color w:val="auto"/>
        </w:rPr>
        <w:t xml:space="preserve">La valeur normative de la capacité </w:t>
      </w:r>
      <w:proofErr w:type="spellStart"/>
      <w:r w:rsidRPr="00EC0ADD">
        <w:rPr>
          <w:color w:val="auto"/>
        </w:rPr>
        <w:t>Nbcapa</w:t>
      </w:r>
      <w:proofErr w:type="spellEnd"/>
      <w:r w:rsidRPr="00EC0ADD">
        <w:rPr>
          <w:color w:val="auto"/>
        </w:rPr>
        <w:t>*</w:t>
      </w:r>
      <w:proofErr w:type="spellStart"/>
      <w:r w:rsidRPr="00EC0ADD">
        <w:rPr>
          <w:color w:val="auto"/>
        </w:rPr>
        <w:t>PrefCapa</w:t>
      </w:r>
      <w:proofErr w:type="spellEnd"/>
      <w:r w:rsidRPr="00EC0ADD">
        <w:rPr>
          <w:color w:val="auto"/>
        </w:rPr>
        <w:t xml:space="preserve"> est exprimée en €</w:t>
      </w:r>
      <w:r w:rsidR="00843CDA" w:rsidRPr="00EC0ADD">
        <w:rPr>
          <w:color w:val="auto"/>
        </w:rPr>
        <w:t> ;</w:t>
      </w:r>
    </w:p>
    <w:p w14:paraId="64EDD6D2" w14:textId="79E009A4" w:rsidR="00206106" w:rsidRPr="00EC0ADD" w:rsidRDefault="00206106" w:rsidP="003C138D">
      <w:pPr>
        <w:pStyle w:val="Paragraphedeliste"/>
        <w:numPr>
          <w:ilvl w:val="0"/>
          <w:numId w:val="28"/>
        </w:numPr>
        <w:rPr>
          <w:color w:val="auto"/>
        </w:rPr>
      </w:pPr>
      <w:r w:rsidRPr="00EC0ADD">
        <w:rPr>
          <w:color w:val="auto"/>
        </w:rPr>
        <w:t xml:space="preserve">La </w:t>
      </w:r>
      <w:r w:rsidRPr="006561EC">
        <w:rPr>
          <w:color w:val="auto"/>
        </w:rPr>
        <w:t xml:space="preserve">valeur normative de la prime </w:t>
      </w:r>
      <w:proofErr w:type="spellStart"/>
      <w:r w:rsidRPr="006561EC">
        <w:rPr>
          <w:color w:val="auto"/>
        </w:rPr>
        <w:t>Pprix</w:t>
      </w:r>
      <w:proofErr w:type="spellEnd"/>
      <w:r w:rsidRPr="006561EC">
        <w:rPr>
          <w:color w:val="auto"/>
        </w:rPr>
        <w:t xml:space="preserve"> négatifs est exprimée en €.</w:t>
      </w:r>
    </w:p>
    <w:p w14:paraId="12D9AF51" w14:textId="77777777" w:rsidR="004F0FD8" w:rsidRPr="00EC0ADD" w:rsidRDefault="004F0FD8" w:rsidP="004F0FD8">
      <w:pPr>
        <w:pStyle w:val="Paragraphedeliste"/>
        <w:ind w:left="360"/>
        <w:rPr>
          <w:color w:val="auto"/>
        </w:rPr>
      </w:pPr>
    </w:p>
    <w:p w14:paraId="20A8E094" w14:textId="77777777" w:rsidR="009A565F" w:rsidRPr="00EC0ADD" w:rsidRDefault="009A565F" w:rsidP="003C138D">
      <w:pPr>
        <w:pStyle w:val="Paragraphedeliste"/>
        <w:ind w:left="360"/>
        <w:rPr>
          <w:color w:val="auto"/>
        </w:rPr>
      </w:pPr>
    </w:p>
    <w:p w14:paraId="386A0EB9" w14:textId="77777777" w:rsidR="00A53278" w:rsidRPr="00EC0ADD" w:rsidRDefault="00A53278" w:rsidP="00A53278">
      <w:pPr>
        <w:rPr>
          <w:color w:val="000000" w:themeColor="text1"/>
        </w:rPr>
      </w:pPr>
    </w:p>
    <w:p w14:paraId="0C89D257" w14:textId="3CB80D00" w:rsidR="00F104D7" w:rsidRPr="00EC0ADD" w:rsidRDefault="00F104D7" w:rsidP="008451A3">
      <w:pPr>
        <w:rPr>
          <w:color w:val="000000" w:themeColor="text1"/>
        </w:rPr>
      </w:pPr>
      <w:r w:rsidRPr="00EC0ADD">
        <w:rPr>
          <w:color w:val="000000" w:themeColor="text1"/>
          <w:sz w:val="20"/>
        </w:rPr>
        <w:br w:type="page"/>
      </w:r>
    </w:p>
    <w:p w14:paraId="4C226715" w14:textId="77777777" w:rsidR="009B712E" w:rsidRPr="00EC0ADD" w:rsidRDefault="009B712E" w:rsidP="00343544">
      <w:pPr>
        <w:rPr>
          <w:color w:val="000000" w:themeColor="text1"/>
          <w:sz w:val="20"/>
        </w:rPr>
        <w:sectPr w:rsidR="009B712E" w:rsidRPr="00EC0ADD" w:rsidSect="00DA3A7E">
          <w:type w:val="continuous"/>
          <w:pgSz w:w="11906" w:h="16838"/>
          <w:pgMar w:top="720" w:right="720" w:bottom="720" w:left="720" w:header="709" w:footer="709" w:gutter="0"/>
          <w:cols w:space="708"/>
          <w:docGrid w:linePitch="360"/>
        </w:sectPr>
      </w:pPr>
    </w:p>
    <w:p w14:paraId="108C1677" w14:textId="77777777" w:rsidR="00DA3A7E" w:rsidRPr="00EC0ADD" w:rsidRDefault="00DA3A7E" w:rsidP="00343544">
      <w:pPr>
        <w:rPr>
          <w:color w:val="000000" w:themeColor="text1"/>
          <w:sz w:val="20"/>
        </w:rPr>
        <w:sectPr w:rsidR="00DA3A7E" w:rsidRPr="00EC0ADD" w:rsidSect="002D5BDD">
          <w:type w:val="continuous"/>
          <w:pgSz w:w="11906" w:h="16838"/>
          <w:pgMar w:top="720" w:right="720" w:bottom="720" w:left="720" w:header="709" w:footer="709" w:gutter="0"/>
          <w:cols w:space="708"/>
          <w:docGrid w:linePitch="360"/>
        </w:sectPr>
      </w:pPr>
    </w:p>
    <w:p w14:paraId="0A3EF33F" w14:textId="77777777" w:rsidR="008671B3" w:rsidRPr="00EC0ADD" w:rsidRDefault="008671B3" w:rsidP="00C87C1E">
      <w:pPr>
        <w:pStyle w:val="Titre1"/>
        <w:numPr>
          <w:ilvl w:val="0"/>
          <w:numId w:val="11"/>
        </w:numPr>
        <w:spacing w:before="0"/>
        <w:ind w:left="0" w:right="-2" w:firstLine="0"/>
        <w:jc w:val="both"/>
        <w:rPr>
          <w:color w:val="000000" w:themeColor="text1"/>
          <w:szCs w:val="32"/>
        </w:rPr>
      </w:pPr>
      <w:bookmarkStart w:id="49" w:name="_Ref107479576"/>
      <w:r w:rsidRPr="00EC0ADD">
        <w:rPr>
          <w:color w:val="000000" w:themeColor="text1"/>
          <w:szCs w:val="32"/>
        </w:rPr>
        <w:t>: Règles contractuelles en cas d’année(s) incomplète(s), de changement de puissance ou de suspension du Contrat</w:t>
      </w:r>
      <w:bookmarkEnd w:id="49"/>
    </w:p>
    <w:tbl>
      <w:tblPr>
        <w:tblW w:w="10659" w:type="dxa"/>
        <w:tblInd w:w="-27" w:type="dxa"/>
        <w:tblCellMar>
          <w:left w:w="70" w:type="dxa"/>
          <w:right w:w="70" w:type="dxa"/>
        </w:tblCellMar>
        <w:tblLook w:val="00A0" w:firstRow="1" w:lastRow="0" w:firstColumn="1" w:lastColumn="0" w:noHBand="0" w:noVBand="0"/>
      </w:tblPr>
      <w:tblGrid>
        <w:gridCol w:w="1456"/>
        <w:gridCol w:w="1200"/>
        <w:gridCol w:w="2022"/>
        <w:gridCol w:w="2268"/>
        <w:gridCol w:w="3713"/>
      </w:tblGrid>
      <w:tr w:rsidR="00456CA7" w:rsidRPr="00EC0ADD" w14:paraId="7612B2B3" w14:textId="77777777" w:rsidTr="009B712E">
        <w:trPr>
          <w:trHeight w:val="387"/>
        </w:trPr>
        <w:tc>
          <w:tcPr>
            <w:tcW w:w="1456" w:type="dxa"/>
            <w:tcBorders>
              <w:top w:val="nil"/>
              <w:left w:val="nil"/>
              <w:bottom w:val="nil"/>
              <w:right w:val="nil"/>
            </w:tcBorders>
            <w:noWrap/>
            <w:vAlign w:val="center"/>
          </w:tcPr>
          <w:p w14:paraId="2C066DB0" w14:textId="77777777" w:rsidR="00260F8D" w:rsidRPr="00EC0ADD" w:rsidRDefault="00260F8D" w:rsidP="00FE1657">
            <w:pPr>
              <w:spacing w:after="0"/>
              <w:jc w:val="center"/>
              <w:rPr>
                <w:sz w:val="16"/>
                <w:szCs w:val="18"/>
              </w:rPr>
            </w:pPr>
          </w:p>
        </w:tc>
        <w:tc>
          <w:tcPr>
            <w:tcW w:w="1200" w:type="dxa"/>
            <w:tcBorders>
              <w:top w:val="nil"/>
              <w:left w:val="nil"/>
              <w:bottom w:val="nil"/>
              <w:right w:val="nil"/>
            </w:tcBorders>
            <w:noWrap/>
            <w:vAlign w:val="center"/>
          </w:tcPr>
          <w:p w14:paraId="0DAABC74" w14:textId="77777777" w:rsidR="00260F8D" w:rsidRPr="00EC0ADD" w:rsidRDefault="00260F8D" w:rsidP="00FE1657">
            <w:pPr>
              <w:spacing w:after="0"/>
              <w:jc w:val="center"/>
              <w:rPr>
                <w:sz w:val="16"/>
                <w:szCs w:val="18"/>
              </w:rPr>
            </w:pPr>
          </w:p>
        </w:tc>
        <w:tc>
          <w:tcPr>
            <w:tcW w:w="8003" w:type="dxa"/>
            <w:gridSpan w:val="3"/>
            <w:tcBorders>
              <w:top w:val="single" w:sz="4" w:space="0" w:color="auto"/>
              <w:left w:val="single" w:sz="4" w:space="0" w:color="auto"/>
              <w:bottom w:val="single" w:sz="4" w:space="0" w:color="auto"/>
              <w:right w:val="single" w:sz="4" w:space="0" w:color="000000"/>
            </w:tcBorders>
            <w:noWrap/>
            <w:vAlign w:val="center"/>
          </w:tcPr>
          <w:p w14:paraId="6A0C5480" w14:textId="77777777" w:rsidR="00260F8D" w:rsidRPr="00EC0ADD" w:rsidRDefault="00260F8D" w:rsidP="00FE1657">
            <w:pPr>
              <w:spacing w:after="0"/>
              <w:jc w:val="center"/>
              <w:rPr>
                <w:b/>
                <w:sz w:val="16"/>
                <w:szCs w:val="18"/>
              </w:rPr>
            </w:pPr>
            <w:r w:rsidRPr="00EC0ADD">
              <w:rPr>
                <w:b/>
                <w:sz w:val="18"/>
                <w:szCs w:val="18"/>
              </w:rPr>
              <w:t>Conséquences contractuelles suite à</w:t>
            </w:r>
          </w:p>
        </w:tc>
      </w:tr>
      <w:tr w:rsidR="00787B73" w:rsidRPr="00EC0ADD" w14:paraId="39A14A82" w14:textId="77777777" w:rsidTr="009B712E">
        <w:trPr>
          <w:trHeight w:val="774"/>
        </w:trPr>
        <w:tc>
          <w:tcPr>
            <w:tcW w:w="1456" w:type="dxa"/>
            <w:tcBorders>
              <w:top w:val="nil"/>
              <w:left w:val="nil"/>
              <w:bottom w:val="nil"/>
              <w:right w:val="nil"/>
            </w:tcBorders>
            <w:vAlign w:val="center"/>
          </w:tcPr>
          <w:p w14:paraId="465E7510" w14:textId="77777777" w:rsidR="00260F8D" w:rsidRPr="00FC5624" w:rsidRDefault="00260F8D" w:rsidP="00FE1657">
            <w:pPr>
              <w:spacing w:after="0"/>
              <w:jc w:val="center"/>
              <w:rPr>
                <w:sz w:val="16"/>
                <w:szCs w:val="18"/>
              </w:rPr>
            </w:pPr>
          </w:p>
        </w:tc>
        <w:tc>
          <w:tcPr>
            <w:tcW w:w="1200" w:type="dxa"/>
            <w:tcBorders>
              <w:top w:val="nil"/>
              <w:left w:val="nil"/>
              <w:bottom w:val="nil"/>
              <w:right w:val="single" w:sz="4" w:space="0" w:color="auto"/>
            </w:tcBorders>
            <w:vAlign w:val="center"/>
          </w:tcPr>
          <w:p w14:paraId="30BDC05A" w14:textId="77777777" w:rsidR="00260F8D" w:rsidRPr="00FC5624" w:rsidRDefault="00260F8D" w:rsidP="00FE1657">
            <w:pPr>
              <w:spacing w:after="0"/>
              <w:jc w:val="center"/>
              <w:rPr>
                <w:sz w:val="16"/>
                <w:szCs w:val="18"/>
              </w:rPr>
            </w:pPr>
          </w:p>
        </w:tc>
        <w:tc>
          <w:tcPr>
            <w:tcW w:w="2022" w:type="dxa"/>
            <w:tcBorders>
              <w:top w:val="single" w:sz="4" w:space="0" w:color="auto"/>
              <w:left w:val="single" w:sz="4" w:space="0" w:color="auto"/>
              <w:bottom w:val="single" w:sz="4" w:space="0" w:color="auto"/>
              <w:right w:val="single" w:sz="4" w:space="0" w:color="auto"/>
            </w:tcBorders>
            <w:vAlign w:val="center"/>
          </w:tcPr>
          <w:p w14:paraId="7A8918DB" w14:textId="77777777" w:rsidR="00260F8D" w:rsidRPr="00FC5624" w:rsidRDefault="00260F8D" w:rsidP="00FE1657">
            <w:pPr>
              <w:spacing w:after="0"/>
              <w:jc w:val="center"/>
              <w:rPr>
                <w:b/>
                <w:sz w:val="16"/>
                <w:szCs w:val="18"/>
              </w:rPr>
            </w:pPr>
            <w:r w:rsidRPr="00FC5624">
              <w:rPr>
                <w:b/>
                <w:sz w:val="16"/>
                <w:szCs w:val="18"/>
              </w:rPr>
              <w:t>Année incomplète (début et fin Contrat dont résiliation)</w:t>
            </w:r>
          </w:p>
        </w:tc>
        <w:tc>
          <w:tcPr>
            <w:tcW w:w="2268" w:type="dxa"/>
            <w:tcBorders>
              <w:top w:val="nil"/>
              <w:left w:val="nil"/>
              <w:bottom w:val="single" w:sz="4" w:space="0" w:color="auto"/>
              <w:right w:val="single" w:sz="4" w:space="0" w:color="auto"/>
            </w:tcBorders>
            <w:vAlign w:val="center"/>
          </w:tcPr>
          <w:p w14:paraId="788B736E" w14:textId="5A419EED" w:rsidR="00260F8D" w:rsidRPr="00FC5624" w:rsidRDefault="00260F8D" w:rsidP="00FE1657">
            <w:pPr>
              <w:spacing w:after="0"/>
              <w:jc w:val="center"/>
              <w:rPr>
                <w:b/>
                <w:sz w:val="16"/>
                <w:szCs w:val="18"/>
              </w:rPr>
            </w:pPr>
            <w:r w:rsidRPr="00FC5624">
              <w:rPr>
                <w:b/>
                <w:sz w:val="16"/>
                <w:szCs w:val="18"/>
              </w:rPr>
              <w:t>Changement de puissance</w:t>
            </w:r>
          </w:p>
        </w:tc>
        <w:tc>
          <w:tcPr>
            <w:tcW w:w="3713" w:type="dxa"/>
            <w:tcBorders>
              <w:top w:val="nil"/>
              <w:left w:val="nil"/>
              <w:bottom w:val="single" w:sz="4" w:space="0" w:color="auto"/>
              <w:right w:val="single" w:sz="4" w:space="0" w:color="auto"/>
            </w:tcBorders>
            <w:vAlign w:val="center"/>
          </w:tcPr>
          <w:p w14:paraId="18D83621" w14:textId="77777777" w:rsidR="00260F8D" w:rsidRPr="00FC5624" w:rsidRDefault="00260F8D" w:rsidP="00FE1657">
            <w:pPr>
              <w:spacing w:after="0"/>
              <w:jc w:val="center"/>
              <w:rPr>
                <w:b/>
                <w:sz w:val="16"/>
                <w:szCs w:val="18"/>
              </w:rPr>
            </w:pPr>
            <w:r w:rsidRPr="00FC5624">
              <w:rPr>
                <w:b/>
                <w:sz w:val="16"/>
                <w:szCs w:val="18"/>
              </w:rPr>
              <w:t>Suspension du Contrat</w:t>
            </w:r>
          </w:p>
        </w:tc>
      </w:tr>
      <w:tr w:rsidR="00456CA7" w:rsidRPr="00EC0ADD" w14:paraId="69212D96" w14:textId="77777777" w:rsidTr="00F246F0">
        <w:trPr>
          <w:trHeight w:val="694"/>
        </w:trPr>
        <w:tc>
          <w:tcPr>
            <w:tcW w:w="1456" w:type="dxa"/>
            <w:vMerge w:val="restart"/>
            <w:tcBorders>
              <w:top w:val="single" w:sz="4" w:space="0" w:color="auto"/>
              <w:left w:val="single" w:sz="4" w:space="0" w:color="auto"/>
              <w:bottom w:val="single" w:sz="4" w:space="0" w:color="auto"/>
              <w:right w:val="single" w:sz="4" w:space="0" w:color="auto"/>
            </w:tcBorders>
            <w:vAlign w:val="center"/>
          </w:tcPr>
          <w:p w14:paraId="7BB431BE" w14:textId="77777777" w:rsidR="00260F8D" w:rsidRPr="00FC5624" w:rsidRDefault="00260F8D" w:rsidP="00FE1657">
            <w:pPr>
              <w:spacing w:after="0"/>
              <w:jc w:val="center"/>
              <w:rPr>
                <w:sz w:val="16"/>
                <w:szCs w:val="18"/>
              </w:rPr>
            </w:pPr>
            <w:r w:rsidRPr="00FC5624">
              <w:rPr>
                <w:sz w:val="16"/>
                <w:szCs w:val="18"/>
              </w:rPr>
              <w:t>M</w:t>
            </w:r>
            <w:r w:rsidRPr="00FC5624">
              <w:rPr>
                <w:sz w:val="16"/>
                <w:szCs w:val="18"/>
                <w:vertAlign w:val="subscript"/>
              </w:rPr>
              <w:t>0</w:t>
            </w:r>
          </w:p>
        </w:tc>
        <w:tc>
          <w:tcPr>
            <w:tcW w:w="1200" w:type="dxa"/>
            <w:tcBorders>
              <w:top w:val="single" w:sz="4" w:space="0" w:color="auto"/>
              <w:left w:val="nil"/>
              <w:bottom w:val="single" w:sz="4" w:space="0" w:color="auto"/>
              <w:right w:val="single" w:sz="4" w:space="0" w:color="auto"/>
            </w:tcBorders>
            <w:vAlign w:val="center"/>
          </w:tcPr>
          <w:p w14:paraId="4AE54208" w14:textId="77777777" w:rsidR="00260F8D" w:rsidRPr="00FC5624" w:rsidRDefault="00260F8D" w:rsidP="00FE1657">
            <w:pPr>
              <w:spacing w:after="0"/>
              <w:jc w:val="center"/>
              <w:rPr>
                <w:sz w:val="16"/>
                <w:szCs w:val="18"/>
              </w:rPr>
            </w:pPr>
            <w:r w:rsidRPr="00FC5624">
              <w:rPr>
                <w:sz w:val="16"/>
                <w:szCs w:val="18"/>
              </w:rPr>
              <w:t>Mensuel</w:t>
            </w:r>
          </w:p>
        </w:tc>
        <w:tc>
          <w:tcPr>
            <w:tcW w:w="2022" w:type="dxa"/>
            <w:tcBorders>
              <w:top w:val="nil"/>
              <w:left w:val="nil"/>
              <w:bottom w:val="single" w:sz="4" w:space="0" w:color="auto"/>
              <w:right w:val="single" w:sz="4" w:space="0" w:color="auto"/>
            </w:tcBorders>
            <w:vAlign w:val="center"/>
          </w:tcPr>
          <w:p w14:paraId="5822F80F" w14:textId="6AA83336" w:rsidR="00260F8D" w:rsidRPr="00FC5624" w:rsidRDefault="00260F8D" w:rsidP="00E04958">
            <w:pPr>
              <w:spacing w:after="0"/>
              <w:jc w:val="center"/>
              <w:rPr>
                <w:sz w:val="16"/>
                <w:szCs w:val="18"/>
              </w:rPr>
            </w:pPr>
            <w:r w:rsidRPr="00FC5624">
              <w:rPr>
                <w:sz w:val="16"/>
                <w:szCs w:val="18"/>
              </w:rPr>
              <w:t>Donnée du mois entier concerné même si le mois est incomplet.</w:t>
            </w:r>
          </w:p>
        </w:tc>
        <w:tc>
          <w:tcPr>
            <w:tcW w:w="2268" w:type="dxa"/>
            <w:tcBorders>
              <w:top w:val="nil"/>
              <w:left w:val="nil"/>
              <w:bottom w:val="single" w:sz="4" w:space="0" w:color="auto"/>
              <w:right w:val="single" w:sz="4" w:space="0" w:color="auto"/>
            </w:tcBorders>
            <w:vAlign w:val="center"/>
          </w:tcPr>
          <w:p w14:paraId="50933868" w14:textId="77777777" w:rsidR="00260F8D" w:rsidRPr="00FC5624" w:rsidRDefault="00260F8D" w:rsidP="00FE1657">
            <w:pPr>
              <w:spacing w:after="0"/>
              <w:jc w:val="left"/>
              <w:rPr>
                <w:sz w:val="16"/>
                <w:szCs w:val="18"/>
              </w:rPr>
            </w:pPr>
            <w:r w:rsidRPr="00FC5624">
              <w:rPr>
                <w:sz w:val="16"/>
                <w:szCs w:val="18"/>
              </w:rPr>
              <w:t>Sans objet</w:t>
            </w:r>
          </w:p>
        </w:tc>
        <w:tc>
          <w:tcPr>
            <w:tcW w:w="3713" w:type="dxa"/>
            <w:tcBorders>
              <w:top w:val="nil"/>
              <w:left w:val="nil"/>
              <w:bottom w:val="single" w:sz="4" w:space="0" w:color="auto"/>
              <w:right w:val="single" w:sz="4" w:space="0" w:color="auto"/>
            </w:tcBorders>
            <w:vAlign w:val="center"/>
          </w:tcPr>
          <w:p w14:paraId="3AE7C945" w14:textId="77777777" w:rsidR="00260F8D" w:rsidRPr="00FC5624" w:rsidRDefault="00260F8D" w:rsidP="00FE1657">
            <w:pPr>
              <w:spacing w:after="0"/>
              <w:jc w:val="left"/>
              <w:rPr>
                <w:sz w:val="16"/>
                <w:szCs w:val="18"/>
              </w:rPr>
            </w:pPr>
            <w:r w:rsidRPr="00FC5624">
              <w:rPr>
                <w:sz w:val="16"/>
                <w:szCs w:val="18"/>
              </w:rPr>
              <w:t>Donnée du mois entier concerné même si le mois est incomplet.</w:t>
            </w:r>
          </w:p>
        </w:tc>
      </w:tr>
      <w:tr w:rsidR="00C063AA" w:rsidRPr="00EC0ADD" w14:paraId="6F667AC1" w14:textId="77777777" w:rsidTr="00346939">
        <w:trPr>
          <w:trHeight w:val="562"/>
        </w:trPr>
        <w:tc>
          <w:tcPr>
            <w:tcW w:w="1456" w:type="dxa"/>
            <w:vMerge/>
            <w:tcBorders>
              <w:top w:val="single" w:sz="4" w:space="0" w:color="auto"/>
              <w:left w:val="single" w:sz="4" w:space="0" w:color="auto"/>
              <w:bottom w:val="single" w:sz="4" w:space="0" w:color="auto"/>
              <w:right w:val="single" w:sz="4" w:space="0" w:color="auto"/>
            </w:tcBorders>
            <w:vAlign w:val="center"/>
          </w:tcPr>
          <w:p w14:paraId="38DEC54F" w14:textId="77777777" w:rsidR="00260F8D" w:rsidRPr="00FC5624" w:rsidRDefault="00260F8D" w:rsidP="00FE1657">
            <w:pPr>
              <w:spacing w:after="0"/>
              <w:jc w:val="center"/>
              <w:rPr>
                <w:sz w:val="16"/>
                <w:szCs w:val="18"/>
              </w:rPr>
            </w:pPr>
          </w:p>
        </w:tc>
        <w:tc>
          <w:tcPr>
            <w:tcW w:w="1200" w:type="dxa"/>
            <w:tcBorders>
              <w:top w:val="nil"/>
              <w:left w:val="nil"/>
              <w:bottom w:val="single" w:sz="4" w:space="0" w:color="auto"/>
              <w:right w:val="single" w:sz="4" w:space="0" w:color="auto"/>
            </w:tcBorders>
            <w:vAlign w:val="center"/>
          </w:tcPr>
          <w:p w14:paraId="55443E2A" w14:textId="77777777" w:rsidR="00260F8D" w:rsidRPr="00346939" w:rsidRDefault="00260F8D" w:rsidP="00FE1657">
            <w:pPr>
              <w:spacing w:after="0"/>
              <w:jc w:val="center"/>
              <w:rPr>
                <w:sz w:val="16"/>
                <w:szCs w:val="18"/>
              </w:rPr>
            </w:pPr>
            <w:r w:rsidRPr="00346939">
              <w:rPr>
                <w:sz w:val="16"/>
                <w:szCs w:val="18"/>
              </w:rPr>
              <w:t>Annuel</w:t>
            </w:r>
          </w:p>
        </w:tc>
        <w:tc>
          <w:tcPr>
            <w:tcW w:w="2022" w:type="dxa"/>
            <w:tcBorders>
              <w:top w:val="nil"/>
              <w:left w:val="nil"/>
              <w:bottom w:val="single" w:sz="4" w:space="0" w:color="auto"/>
              <w:right w:val="single" w:sz="4" w:space="0" w:color="auto"/>
            </w:tcBorders>
            <w:vAlign w:val="center"/>
          </w:tcPr>
          <w:p w14:paraId="3611C2A0" w14:textId="706124EC" w:rsidR="00260F8D" w:rsidRPr="00346939" w:rsidRDefault="00260F8D" w:rsidP="00E04958">
            <w:pPr>
              <w:spacing w:after="0"/>
              <w:jc w:val="center"/>
              <w:rPr>
                <w:sz w:val="16"/>
                <w:szCs w:val="18"/>
              </w:rPr>
            </w:pPr>
            <w:r w:rsidRPr="00346939">
              <w:rPr>
                <w:sz w:val="16"/>
                <w:szCs w:val="18"/>
              </w:rPr>
              <w:t xml:space="preserve">Régularisation au pas de temps </w:t>
            </w:r>
            <w:r w:rsidRPr="00911CF4">
              <w:rPr>
                <w:sz w:val="16"/>
                <w:szCs w:val="18"/>
              </w:rPr>
              <w:t>mensuel</w:t>
            </w:r>
            <w:r w:rsidR="00036D63" w:rsidRPr="00911CF4">
              <w:rPr>
                <w:sz w:val="16"/>
                <w:szCs w:val="18"/>
              </w:rPr>
              <w:t xml:space="preserve"> avec les valeurs définitives</w:t>
            </w:r>
            <w:r w:rsidR="00036D63" w:rsidRPr="00346939">
              <w:rPr>
                <w:sz w:val="16"/>
                <w:szCs w:val="18"/>
                <w:shd w:val="clear" w:color="auto" w:fill="7030A0"/>
              </w:rPr>
              <w:t xml:space="preserve"> </w:t>
            </w:r>
          </w:p>
        </w:tc>
        <w:tc>
          <w:tcPr>
            <w:tcW w:w="2268" w:type="dxa"/>
            <w:tcBorders>
              <w:top w:val="nil"/>
              <w:left w:val="nil"/>
              <w:bottom w:val="single" w:sz="4" w:space="0" w:color="auto"/>
              <w:right w:val="single" w:sz="4" w:space="0" w:color="auto"/>
            </w:tcBorders>
            <w:vAlign w:val="center"/>
          </w:tcPr>
          <w:p w14:paraId="62644725" w14:textId="77777777" w:rsidR="00260F8D" w:rsidRPr="00346939" w:rsidRDefault="00260F8D" w:rsidP="00FE1657">
            <w:pPr>
              <w:spacing w:after="0"/>
              <w:jc w:val="left"/>
              <w:rPr>
                <w:sz w:val="16"/>
                <w:szCs w:val="18"/>
              </w:rPr>
            </w:pPr>
            <w:r w:rsidRPr="00346939">
              <w:rPr>
                <w:sz w:val="16"/>
                <w:szCs w:val="18"/>
              </w:rPr>
              <w:t>Sans objet</w:t>
            </w:r>
          </w:p>
        </w:tc>
        <w:tc>
          <w:tcPr>
            <w:tcW w:w="3713" w:type="dxa"/>
            <w:tcBorders>
              <w:top w:val="nil"/>
              <w:left w:val="nil"/>
              <w:bottom w:val="single" w:sz="4" w:space="0" w:color="auto"/>
              <w:right w:val="single" w:sz="4" w:space="0" w:color="auto"/>
            </w:tcBorders>
            <w:vAlign w:val="center"/>
          </w:tcPr>
          <w:p w14:paraId="3C0A3A2C" w14:textId="35541220" w:rsidR="00260F8D" w:rsidRPr="00346939" w:rsidRDefault="00260F8D" w:rsidP="00FE1657">
            <w:pPr>
              <w:spacing w:after="0"/>
              <w:jc w:val="left"/>
            </w:pPr>
            <w:r w:rsidRPr="00346939">
              <w:rPr>
                <w:sz w:val="16"/>
                <w:szCs w:val="18"/>
              </w:rPr>
              <w:t xml:space="preserve">Régularisation </w:t>
            </w:r>
            <w:r w:rsidRPr="00911CF4">
              <w:rPr>
                <w:sz w:val="16"/>
                <w:szCs w:val="18"/>
              </w:rPr>
              <w:t>au pas de temps mensuel</w:t>
            </w:r>
            <w:r w:rsidR="00036D63" w:rsidRPr="00911CF4">
              <w:rPr>
                <w:sz w:val="16"/>
                <w:szCs w:val="18"/>
              </w:rPr>
              <w:t xml:space="preserve"> avec les valeurs définitives</w:t>
            </w:r>
            <w:r w:rsidRPr="00911CF4">
              <w:rPr>
                <w:sz w:val="16"/>
                <w:szCs w:val="18"/>
              </w:rPr>
              <w:t>.</w:t>
            </w:r>
          </w:p>
        </w:tc>
      </w:tr>
      <w:tr w:rsidR="00BB545E" w:rsidRPr="00EC0ADD" w14:paraId="52625C88" w14:textId="77777777" w:rsidTr="00425D8A">
        <w:trPr>
          <w:trHeight w:val="697"/>
        </w:trPr>
        <w:tc>
          <w:tcPr>
            <w:tcW w:w="1456" w:type="dxa"/>
            <w:vMerge w:val="restart"/>
            <w:tcBorders>
              <w:top w:val="nil"/>
              <w:left w:val="single" w:sz="4" w:space="0" w:color="auto"/>
              <w:right w:val="single" w:sz="4" w:space="0" w:color="auto"/>
            </w:tcBorders>
            <w:vAlign w:val="center"/>
          </w:tcPr>
          <w:p w14:paraId="498036F9" w14:textId="77777777" w:rsidR="00BB545E" w:rsidRPr="00BB545E" w:rsidRDefault="00BB545E" w:rsidP="00FE1657">
            <w:pPr>
              <w:spacing w:after="0"/>
              <w:jc w:val="center"/>
              <w:rPr>
                <w:sz w:val="16"/>
                <w:szCs w:val="18"/>
              </w:rPr>
            </w:pPr>
            <w:r w:rsidRPr="00BB545E">
              <w:rPr>
                <w:sz w:val="16"/>
                <w:szCs w:val="18"/>
              </w:rPr>
              <w:t>T</w:t>
            </w:r>
          </w:p>
        </w:tc>
        <w:tc>
          <w:tcPr>
            <w:tcW w:w="1200" w:type="dxa"/>
            <w:tcBorders>
              <w:top w:val="nil"/>
              <w:left w:val="nil"/>
              <w:bottom w:val="single" w:sz="4" w:space="0" w:color="auto"/>
              <w:right w:val="single" w:sz="4" w:space="0" w:color="auto"/>
            </w:tcBorders>
            <w:vAlign w:val="center"/>
          </w:tcPr>
          <w:p w14:paraId="56C9C7D8" w14:textId="77777777" w:rsidR="00BB545E" w:rsidRPr="00BB545E" w:rsidRDefault="00BB545E" w:rsidP="00FE1657">
            <w:pPr>
              <w:spacing w:after="0"/>
              <w:jc w:val="center"/>
              <w:rPr>
                <w:sz w:val="16"/>
                <w:szCs w:val="18"/>
              </w:rPr>
            </w:pPr>
            <w:r w:rsidRPr="00BB545E">
              <w:rPr>
                <w:sz w:val="16"/>
                <w:szCs w:val="18"/>
              </w:rPr>
              <w:t>Mensuel</w:t>
            </w:r>
          </w:p>
        </w:tc>
        <w:tc>
          <w:tcPr>
            <w:tcW w:w="2022" w:type="dxa"/>
            <w:tcBorders>
              <w:top w:val="nil"/>
              <w:left w:val="nil"/>
              <w:bottom w:val="single" w:sz="4" w:space="0" w:color="auto"/>
              <w:right w:val="single" w:sz="4" w:space="0" w:color="auto"/>
            </w:tcBorders>
            <w:vAlign w:val="center"/>
          </w:tcPr>
          <w:p w14:paraId="16049E0F" w14:textId="77777777" w:rsidR="00BB545E" w:rsidRPr="00BB545E" w:rsidRDefault="00BB545E" w:rsidP="00E04958">
            <w:pPr>
              <w:spacing w:after="0"/>
              <w:jc w:val="center"/>
              <w:rPr>
                <w:sz w:val="16"/>
                <w:szCs w:val="18"/>
              </w:rPr>
            </w:pPr>
            <w:r w:rsidRPr="00BB545E">
              <w:rPr>
                <w:sz w:val="16"/>
                <w:szCs w:val="18"/>
              </w:rPr>
              <w:t>Pas d’évolution de T en cours de mois, même pour un mois incomplet.</w:t>
            </w:r>
          </w:p>
        </w:tc>
        <w:tc>
          <w:tcPr>
            <w:tcW w:w="2268" w:type="dxa"/>
            <w:tcBorders>
              <w:top w:val="nil"/>
              <w:left w:val="nil"/>
              <w:bottom w:val="single" w:sz="4" w:space="0" w:color="auto"/>
              <w:right w:val="single" w:sz="4" w:space="0" w:color="auto"/>
            </w:tcBorders>
            <w:vAlign w:val="center"/>
          </w:tcPr>
          <w:p w14:paraId="4A307134" w14:textId="77777777" w:rsidR="00BB545E" w:rsidRPr="00BB545E" w:rsidRDefault="00BB545E" w:rsidP="00FE1657">
            <w:pPr>
              <w:spacing w:after="0"/>
              <w:jc w:val="left"/>
              <w:rPr>
                <w:sz w:val="16"/>
                <w:szCs w:val="18"/>
              </w:rPr>
            </w:pPr>
            <w:r w:rsidRPr="00BB545E">
              <w:rPr>
                <w:sz w:val="16"/>
                <w:szCs w:val="18"/>
              </w:rPr>
              <w:t>Sans objet</w:t>
            </w:r>
          </w:p>
        </w:tc>
        <w:tc>
          <w:tcPr>
            <w:tcW w:w="3713" w:type="dxa"/>
            <w:tcBorders>
              <w:top w:val="nil"/>
              <w:left w:val="nil"/>
              <w:bottom w:val="single" w:sz="4" w:space="0" w:color="auto"/>
              <w:right w:val="single" w:sz="4" w:space="0" w:color="auto"/>
            </w:tcBorders>
            <w:vAlign w:val="center"/>
          </w:tcPr>
          <w:p w14:paraId="3F73A3DE" w14:textId="77777777" w:rsidR="00BB545E" w:rsidRPr="00BB545E" w:rsidRDefault="00BB545E" w:rsidP="00FE1657">
            <w:pPr>
              <w:spacing w:after="0"/>
              <w:jc w:val="left"/>
              <w:rPr>
                <w:sz w:val="16"/>
                <w:szCs w:val="18"/>
              </w:rPr>
            </w:pPr>
            <w:r w:rsidRPr="00BB545E">
              <w:rPr>
                <w:sz w:val="16"/>
                <w:szCs w:val="18"/>
              </w:rPr>
              <w:t>Sans objet</w:t>
            </w:r>
          </w:p>
        </w:tc>
      </w:tr>
      <w:tr w:rsidR="00BB545E" w:rsidRPr="00EC0ADD" w14:paraId="2F6C8EB9" w14:textId="77777777" w:rsidTr="00425D8A">
        <w:trPr>
          <w:trHeight w:val="989"/>
        </w:trPr>
        <w:tc>
          <w:tcPr>
            <w:tcW w:w="1456" w:type="dxa"/>
            <w:vMerge/>
            <w:tcBorders>
              <w:left w:val="single" w:sz="4" w:space="0" w:color="auto"/>
              <w:bottom w:val="single" w:sz="4" w:space="0" w:color="auto"/>
              <w:right w:val="single" w:sz="4" w:space="0" w:color="auto"/>
            </w:tcBorders>
            <w:vAlign w:val="center"/>
          </w:tcPr>
          <w:p w14:paraId="63E2BBF9" w14:textId="77777777" w:rsidR="00BB545E" w:rsidRPr="00BB545E" w:rsidRDefault="00BB545E" w:rsidP="00BB545E">
            <w:pPr>
              <w:spacing w:after="0"/>
              <w:jc w:val="center"/>
              <w:rPr>
                <w:sz w:val="16"/>
                <w:szCs w:val="18"/>
              </w:rPr>
            </w:pPr>
          </w:p>
        </w:tc>
        <w:tc>
          <w:tcPr>
            <w:tcW w:w="1200" w:type="dxa"/>
            <w:tcBorders>
              <w:top w:val="nil"/>
              <w:left w:val="nil"/>
              <w:bottom w:val="single" w:sz="4" w:space="0" w:color="auto"/>
              <w:right w:val="single" w:sz="4" w:space="0" w:color="auto"/>
            </w:tcBorders>
            <w:vAlign w:val="center"/>
          </w:tcPr>
          <w:p w14:paraId="0C522AC2" w14:textId="628B0B91" w:rsidR="00BB545E" w:rsidRPr="00BB545E" w:rsidRDefault="00BB545E" w:rsidP="00BB545E">
            <w:pPr>
              <w:spacing w:after="0"/>
              <w:jc w:val="center"/>
              <w:rPr>
                <w:sz w:val="16"/>
                <w:szCs w:val="18"/>
              </w:rPr>
            </w:pPr>
            <w:r w:rsidRPr="00BB545E">
              <w:rPr>
                <w:sz w:val="16"/>
                <w:szCs w:val="18"/>
              </w:rPr>
              <w:t>Annuel</w:t>
            </w:r>
          </w:p>
        </w:tc>
        <w:tc>
          <w:tcPr>
            <w:tcW w:w="2022" w:type="dxa"/>
            <w:tcBorders>
              <w:top w:val="nil"/>
              <w:left w:val="nil"/>
              <w:bottom w:val="single" w:sz="4" w:space="0" w:color="auto"/>
              <w:right w:val="single" w:sz="4" w:space="0" w:color="auto"/>
            </w:tcBorders>
            <w:vAlign w:val="center"/>
          </w:tcPr>
          <w:p w14:paraId="473F0C26" w14:textId="0B47AE6B" w:rsidR="00BB545E" w:rsidRPr="00BB545E" w:rsidRDefault="00BB545E" w:rsidP="00BB545E">
            <w:pPr>
              <w:spacing w:after="0"/>
              <w:jc w:val="center"/>
              <w:rPr>
                <w:rFonts w:ascii="Calibri" w:hAnsi="Calibri" w:cs="Calibri"/>
                <w:sz w:val="18"/>
              </w:rPr>
            </w:pPr>
            <w:r w:rsidRPr="00BB545E">
              <w:rPr>
                <w:rFonts w:ascii="Calibri" w:hAnsi="Calibri" w:cs="Calibri"/>
                <w:sz w:val="18"/>
              </w:rPr>
              <w:t xml:space="preserve">Pour la prime </w:t>
            </w:r>
            <w:proofErr w:type="spellStart"/>
            <w:r w:rsidRPr="00BB545E">
              <w:rPr>
                <w:rFonts w:ascii="Calibri" w:hAnsi="Calibri" w:cs="Calibri"/>
                <w:sz w:val="18"/>
              </w:rPr>
              <w:t>P</w:t>
            </w:r>
            <w:r w:rsidRPr="00BB545E">
              <w:rPr>
                <w:rFonts w:ascii="Calibri" w:hAnsi="Calibri" w:cs="Calibri"/>
                <w:sz w:val="18"/>
                <w:vertAlign w:val="subscript"/>
              </w:rPr>
              <w:t>prix</w:t>
            </w:r>
            <w:proofErr w:type="spellEnd"/>
            <w:r w:rsidRPr="00BB545E">
              <w:rPr>
                <w:rFonts w:ascii="Calibri" w:hAnsi="Calibri" w:cs="Calibri"/>
                <w:sz w:val="18"/>
                <w:vertAlign w:val="subscript"/>
              </w:rPr>
              <w:t xml:space="preserve"> négatifs</w:t>
            </w:r>
            <w:r w:rsidRPr="00BB545E">
              <w:rPr>
                <w:rFonts w:ascii="Calibri" w:hAnsi="Calibri" w:cs="Calibri"/>
                <w:sz w:val="18"/>
              </w:rPr>
              <w:t xml:space="preserve"> : </w:t>
            </w:r>
            <w:r w:rsidRPr="00BB545E">
              <w:rPr>
                <w:sz w:val="16"/>
                <w:szCs w:val="18"/>
              </w:rPr>
              <w:t>moyenne arithmétique des T mensuels sur les mois d’exécution du Contrat qu’ils soient complets ou non.</w:t>
            </w:r>
          </w:p>
        </w:tc>
        <w:tc>
          <w:tcPr>
            <w:tcW w:w="2268" w:type="dxa"/>
            <w:tcBorders>
              <w:top w:val="nil"/>
              <w:left w:val="nil"/>
              <w:bottom w:val="single" w:sz="4" w:space="0" w:color="auto"/>
              <w:right w:val="single" w:sz="4" w:space="0" w:color="auto"/>
            </w:tcBorders>
            <w:vAlign w:val="center"/>
          </w:tcPr>
          <w:p w14:paraId="58C1E612" w14:textId="57FAF232" w:rsidR="00BB545E" w:rsidRPr="00BB545E" w:rsidRDefault="00BB545E" w:rsidP="00BB545E">
            <w:pPr>
              <w:spacing w:after="0"/>
              <w:jc w:val="left"/>
              <w:rPr>
                <w:sz w:val="16"/>
                <w:szCs w:val="18"/>
              </w:rPr>
            </w:pPr>
            <w:r w:rsidRPr="00BB545E">
              <w:rPr>
                <w:sz w:val="16"/>
                <w:szCs w:val="18"/>
              </w:rPr>
              <w:t>Sans objet</w:t>
            </w:r>
          </w:p>
        </w:tc>
        <w:tc>
          <w:tcPr>
            <w:tcW w:w="3713" w:type="dxa"/>
            <w:tcBorders>
              <w:top w:val="nil"/>
              <w:left w:val="nil"/>
              <w:bottom w:val="single" w:sz="4" w:space="0" w:color="auto"/>
              <w:right w:val="single" w:sz="4" w:space="0" w:color="auto"/>
            </w:tcBorders>
            <w:vAlign w:val="center"/>
          </w:tcPr>
          <w:p w14:paraId="21A41955" w14:textId="5FA2B5F8" w:rsidR="00BB545E" w:rsidRPr="00BB545E" w:rsidRDefault="00BB545E" w:rsidP="00BB545E">
            <w:pPr>
              <w:spacing w:after="0"/>
              <w:rPr>
                <w:rFonts w:ascii="Calibri" w:hAnsi="Calibri" w:cs="Calibri"/>
                <w:sz w:val="18"/>
              </w:rPr>
            </w:pPr>
            <w:r w:rsidRPr="00BB545E">
              <w:rPr>
                <w:rFonts w:ascii="Calibri" w:hAnsi="Calibri" w:cs="Calibri"/>
                <w:sz w:val="18"/>
              </w:rPr>
              <w:t xml:space="preserve">Pour la prime </w:t>
            </w:r>
            <w:proofErr w:type="spellStart"/>
            <w:r w:rsidRPr="00BB545E">
              <w:rPr>
                <w:rFonts w:ascii="Calibri" w:hAnsi="Calibri" w:cs="Calibri"/>
                <w:sz w:val="18"/>
              </w:rPr>
              <w:t>P</w:t>
            </w:r>
            <w:r w:rsidRPr="00BB545E">
              <w:rPr>
                <w:rFonts w:ascii="Calibri" w:hAnsi="Calibri" w:cs="Calibri"/>
                <w:sz w:val="18"/>
                <w:vertAlign w:val="subscript"/>
              </w:rPr>
              <w:t>prix</w:t>
            </w:r>
            <w:proofErr w:type="spellEnd"/>
            <w:r w:rsidRPr="00BB545E">
              <w:rPr>
                <w:rFonts w:ascii="Calibri" w:hAnsi="Calibri" w:cs="Calibri"/>
                <w:sz w:val="18"/>
                <w:vertAlign w:val="subscript"/>
              </w:rPr>
              <w:t xml:space="preserve"> négatifs</w:t>
            </w:r>
            <w:r w:rsidRPr="00BB545E">
              <w:rPr>
                <w:rFonts w:ascii="Calibri" w:hAnsi="Calibri" w:cs="Calibri"/>
                <w:sz w:val="18"/>
              </w:rPr>
              <w:t xml:space="preserve"> : </w:t>
            </w:r>
            <w:r w:rsidRPr="00BB545E">
              <w:rPr>
                <w:sz w:val="16"/>
                <w:szCs w:val="18"/>
              </w:rPr>
              <w:t>moyenne arithmétique des T mensuels sur les mois d’exécution du Contrat qu’ils soient complets ou non.</w:t>
            </w:r>
          </w:p>
        </w:tc>
      </w:tr>
      <w:tr w:rsidR="00BB545E" w:rsidRPr="00EC0ADD" w14:paraId="2CF76EEF" w14:textId="77777777" w:rsidTr="00F246F0">
        <w:trPr>
          <w:trHeight w:val="553"/>
        </w:trPr>
        <w:tc>
          <w:tcPr>
            <w:tcW w:w="1456" w:type="dxa"/>
            <w:tcBorders>
              <w:top w:val="nil"/>
              <w:left w:val="single" w:sz="4" w:space="0" w:color="auto"/>
              <w:bottom w:val="single" w:sz="4" w:space="0" w:color="auto"/>
              <w:right w:val="single" w:sz="4" w:space="0" w:color="auto"/>
            </w:tcBorders>
            <w:vAlign w:val="center"/>
          </w:tcPr>
          <w:p w14:paraId="47A4426E" w14:textId="19436B3F" w:rsidR="00BB545E" w:rsidRPr="00FC5624" w:rsidRDefault="00BB545E" w:rsidP="00BB545E">
            <w:pPr>
              <w:spacing w:after="0"/>
              <w:jc w:val="center"/>
              <w:rPr>
                <w:sz w:val="16"/>
                <w:szCs w:val="18"/>
              </w:rPr>
            </w:pPr>
            <w:proofErr w:type="spellStart"/>
            <w:r w:rsidRPr="00FC5624">
              <w:rPr>
                <w:sz w:val="16"/>
                <w:szCs w:val="18"/>
              </w:rPr>
              <w:t>E</w:t>
            </w:r>
            <w:r w:rsidRPr="00FC5624">
              <w:rPr>
                <w:sz w:val="16"/>
                <w:szCs w:val="18"/>
                <w:vertAlign w:val="subscript"/>
              </w:rPr>
              <w:t>i</w:t>
            </w:r>
            <w:proofErr w:type="spellEnd"/>
            <w:r w:rsidRPr="00FC5624">
              <w:rPr>
                <w:sz w:val="16"/>
                <w:szCs w:val="18"/>
                <w:vertAlign w:val="subscript"/>
              </w:rPr>
              <w:t xml:space="preserve"> </w:t>
            </w:r>
            <w:r w:rsidRPr="00FC5624">
              <w:rPr>
                <w:sz w:val="16"/>
                <w:szCs w:val="18"/>
              </w:rPr>
              <w:t xml:space="preserve">ou </w:t>
            </w:r>
            <w:proofErr w:type="spellStart"/>
            <w:r w:rsidRPr="00FC5624">
              <w:rPr>
                <w:sz w:val="16"/>
                <w:szCs w:val="18"/>
              </w:rPr>
              <w:t>E</w:t>
            </w:r>
            <w:r w:rsidRPr="00FC5624">
              <w:rPr>
                <w:sz w:val="16"/>
                <w:szCs w:val="18"/>
                <w:vertAlign w:val="subscript"/>
              </w:rPr>
              <w:t>j</w:t>
            </w:r>
            <w:proofErr w:type="spellEnd"/>
            <w:r w:rsidRPr="00FC5624">
              <w:rPr>
                <w:sz w:val="16"/>
                <w:szCs w:val="18"/>
                <w:vertAlign w:val="subscript"/>
              </w:rPr>
              <w:t xml:space="preserve"> </w:t>
            </w:r>
          </w:p>
        </w:tc>
        <w:tc>
          <w:tcPr>
            <w:tcW w:w="1200" w:type="dxa"/>
            <w:tcBorders>
              <w:top w:val="nil"/>
              <w:left w:val="nil"/>
              <w:bottom w:val="single" w:sz="4" w:space="0" w:color="auto"/>
              <w:right w:val="single" w:sz="4" w:space="0" w:color="auto"/>
            </w:tcBorders>
            <w:vAlign w:val="center"/>
          </w:tcPr>
          <w:p w14:paraId="0395610A" w14:textId="77777777" w:rsidR="00BB545E" w:rsidRPr="00FC5624" w:rsidRDefault="00BB545E" w:rsidP="00BB545E">
            <w:pPr>
              <w:spacing w:after="0"/>
              <w:jc w:val="center"/>
              <w:rPr>
                <w:sz w:val="16"/>
                <w:szCs w:val="18"/>
              </w:rPr>
            </w:pPr>
          </w:p>
        </w:tc>
        <w:tc>
          <w:tcPr>
            <w:tcW w:w="2022" w:type="dxa"/>
            <w:tcBorders>
              <w:top w:val="nil"/>
              <w:left w:val="nil"/>
              <w:bottom w:val="single" w:sz="4" w:space="0" w:color="auto"/>
              <w:right w:val="single" w:sz="4" w:space="0" w:color="auto"/>
            </w:tcBorders>
            <w:vAlign w:val="center"/>
          </w:tcPr>
          <w:p w14:paraId="14B85F67" w14:textId="366B776A" w:rsidR="00BB545E" w:rsidRPr="00FC5624" w:rsidRDefault="00BB545E" w:rsidP="00BB545E">
            <w:pPr>
              <w:spacing w:after="0"/>
              <w:jc w:val="center"/>
              <w:rPr>
                <w:sz w:val="16"/>
                <w:szCs w:val="18"/>
              </w:rPr>
            </w:pPr>
            <w:r w:rsidRPr="00FC5624">
              <w:rPr>
                <w:iCs/>
                <w:sz w:val="16"/>
                <w:szCs w:val="18"/>
              </w:rPr>
              <w:t>Sans objet</w:t>
            </w:r>
          </w:p>
        </w:tc>
        <w:tc>
          <w:tcPr>
            <w:tcW w:w="2268" w:type="dxa"/>
            <w:tcBorders>
              <w:top w:val="nil"/>
              <w:left w:val="nil"/>
              <w:bottom w:val="single" w:sz="4" w:space="0" w:color="auto"/>
              <w:right w:val="single" w:sz="4" w:space="0" w:color="auto"/>
            </w:tcBorders>
            <w:vAlign w:val="center"/>
          </w:tcPr>
          <w:p w14:paraId="0030B0B0" w14:textId="0F49CA10" w:rsidR="00BB545E" w:rsidRPr="00FC5624" w:rsidRDefault="00BB545E" w:rsidP="00BB545E">
            <w:pPr>
              <w:spacing w:after="0"/>
              <w:jc w:val="left"/>
              <w:rPr>
                <w:sz w:val="16"/>
                <w:szCs w:val="18"/>
              </w:rPr>
            </w:pPr>
            <w:r w:rsidRPr="00FC5624">
              <w:rPr>
                <w:iCs/>
                <w:sz w:val="16"/>
                <w:szCs w:val="18"/>
              </w:rPr>
              <w:t>Sans objet</w:t>
            </w:r>
          </w:p>
        </w:tc>
        <w:tc>
          <w:tcPr>
            <w:tcW w:w="3713" w:type="dxa"/>
            <w:tcBorders>
              <w:top w:val="nil"/>
              <w:left w:val="nil"/>
              <w:bottom w:val="single" w:sz="4" w:space="0" w:color="auto"/>
              <w:right w:val="single" w:sz="4" w:space="0" w:color="auto"/>
            </w:tcBorders>
            <w:vAlign w:val="center"/>
          </w:tcPr>
          <w:p w14:paraId="66F7013D" w14:textId="3E521FDE" w:rsidR="00BB545E" w:rsidRPr="00FC5624" w:rsidRDefault="00BB545E" w:rsidP="00BB545E">
            <w:pPr>
              <w:spacing w:after="0"/>
              <w:jc w:val="left"/>
              <w:rPr>
                <w:sz w:val="16"/>
                <w:szCs w:val="18"/>
              </w:rPr>
            </w:pPr>
            <w:r w:rsidRPr="00FC5624">
              <w:rPr>
                <w:sz w:val="16"/>
                <w:szCs w:val="18"/>
              </w:rPr>
              <w:t xml:space="preserve">Les périodes faisant l’objet d’une suspension ne sont pas prises en compte. </w:t>
            </w:r>
          </w:p>
        </w:tc>
      </w:tr>
      <w:tr w:rsidR="00BB545E" w:rsidRPr="00EC0ADD" w14:paraId="3AA78139" w14:textId="77777777" w:rsidTr="00F246F0">
        <w:trPr>
          <w:trHeight w:val="553"/>
        </w:trPr>
        <w:tc>
          <w:tcPr>
            <w:tcW w:w="1456" w:type="dxa"/>
            <w:tcBorders>
              <w:top w:val="nil"/>
              <w:left w:val="single" w:sz="4" w:space="0" w:color="auto"/>
              <w:bottom w:val="single" w:sz="4" w:space="0" w:color="auto"/>
              <w:right w:val="single" w:sz="4" w:space="0" w:color="auto"/>
            </w:tcBorders>
            <w:vAlign w:val="center"/>
          </w:tcPr>
          <w:p w14:paraId="158EB601" w14:textId="38A13855" w:rsidR="00BB545E" w:rsidRPr="00FC5624" w:rsidRDefault="00BB545E" w:rsidP="00BB545E">
            <w:pPr>
              <w:spacing w:after="0"/>
              <w:jc w:val="center"/>
              <w:rPr>
                <w:sz w:val="16"/>
                <w:szCs w:val="18"/>
              </w:rPr>
            </w:pPr>
            <w:r w:rsidRPr="00FC5624">
              <w:rPr>
                <w:sz w:val="16"/>
                <w:szCs w:val="18"/>
              </w:rPr>
              <w:t>Nb Capa</w:t>
            </w:r>
          </w:p>
        </w:tc>
        <w:tc>
          <w:tcPr>
            <w:tcW w:w="1200" w:type="dxa"/>
            <w:tcBorders>
              <w:top w:val="nil"/>
              <w:left w:val="nil"/>
              <w:bottom w:val="single" w:sz="4" w:space="0" w:color="auto"/>
              <w:right w:val="single" w:sz="4" w:space="0" w:color="auto"/>
            </w:tcBorders>
            <w:vAlign w:val="center"/>
          </w:tcPr>
          <w:p w14:paraId="1EE90F38" w14:textId="1BFAE8BA" w:rsidR="00BB545E" w:rsidRPr="00FC5624" w:rsidRDefault="00BB545E" w:rsidP="00BB545E">
            <w:pPr>
              <w:spacing w:after="0"/>
              <w:jc w:val="center"/>
              <w:rPr>
                <w:sz w:val="16"/>
                <w:szCs w:val="18"/>
              </w:rPr>
            </w:pPr>
            <w:r w:rsidRPr="00FC5624">
              <w:rPr>
                <w:sz w:val="16"/>
                <w:szCs w:val="18"/>
              </w:rPr>
              <w:t>Annuel</w:t>
            </w:r>
          </w:p>
        </w:tc>
        <w:tc>
          <w:tcPr>
            <w:tcW w:w="2022" w:type="dxa"/>
            <w:tcBorders>
              <w:top w:val="nil"/>
              <w:left w:val="nil"/>
              <w:bottom w:val="single" w:sz="4" w:space="0" w:color="auto"/>
              <w:right w:val="single" w:sz="4" w:space="0" w:color="auto"/>
            </w:tcBorders>
            <w:vAlign w:val="center"/>
          </w:tcPr>
          <w:p w14:paraId="6DF99C6D" w14:textId="03BEE4DE" w:rsidR="00BB545E" w:rsidRPr="00FC5624" w:rsidRDefault="00BB545E" w:rsidP="00BB545E">
            <w:pPr>
              <w:spacing w:after="0"/>
              <w:jc w:val="center"/>
              <w:rPr>
                <w:iCs/>
                <w:sz w:val="16"/>
                <w:szCs w:val="18"/>
              </w:rPr>
            </w:pPr>
            <w:r w:rsidRPr="00FC5624">
              <w:rPr>
                <w:sz w:val="16"/>
                <w:szCs w:val="18"/>
              </w:rPr>
              <w:t>Pour la première année pas de déduction de la valeur de la capacité. Pour la dernière année déduction intégrale de la valeur de la capacité.</w:t>
            </w:r>
          </w:p>
        </w:tc>
        <w:tc>
          <w:tcPr>
            <w:tcW w:w="2268" w:type="dxa"/>
            <w:tcBorders>
              <w:top w:val="nil"/>
              <w:left w:val="nil"/>
              <w:bottom w:val="single" w:sz="4" w:space="0" w:color="auto"/>
              <w:right w:val="single" w:sz="4" w:space="0" w:color="auto"/>
            </w:tcBorders>
            <w:vAlign w:val="center"/>
          </w:tcPr>
          <w:p w14:paraId="1BF2ED92" w14:textId="4D5EBC17" w:rsidR="00BB545E" w:rsidRPr="00FC5624" w:rsidRDefault="00BB545E" w:rsidP="00BB545E">
            <w:pPr>
              <w:spacing w:after="0"/>
              <w:jc w:val="left"/>
              <w:rPr>
                <w:iCs/>
                <w:sz w:val="16"/>
                <w:szCs w:val="18"/>
              </w:rPr>
            </w:pPr>
            <w:r w:rsidRPr="00FC5624">
              <w:rPr>
                <w:sz w:val="16"/>
                <w:szCs w:val="18"/>
              </w:rPr>
              <w:t>Déduction intégrale de la valeur transmise par le gestionnaire de réseau</w:t>
            </w:r>
          </w:p>
        </w:tc>
        <w:tc>
          <w:tcPr>
            <w:tcW w:w="3713" w:type="dxa"/>
            <w:tcBorders>
              <w:top w:val="nil"/>
              <w:left w:val="nil"/>
              <w:bottom w:val="single" w:sz="4" w:space="0" w:color="auto"/>
              <w:right w:val="single" w:sz="4" w:space="0" w:color="auto"/>
            </w:tcBorders>
            <w:vAlign w:val="center"/>
          </w:tcPr>
          <w:p w14:paraId="466294F9" w14:textId="77777777" w:rsidR="00BB545E" w:rsidRPr="00FC5624" w:rsidRDefault="00BB545E" w:rsidP="00BB545E">
            <w:pPr>
              <w:spacing w:after="0"/>
              <w:jc w:val="center"/>
              <w:rPr>
                <w:sz w:val="16"/>
                <w:szCs w:val="18"/>
              </w:rPr>
            </w:pPr>
            <w:r w:rsidRPr="00FC5624">
              <w:rPr>
                <w:sz w:val="16"/>
                <w:szCs w:val="18"/>
              </w:rPr>
              <w:t>Année(s) incomplète(s) de suspension : Déduction intégrale de la valeur de la capacité dans la limite de la rémunération perçue sur l’année au titre du complément de rémunération</w:t>
            </w:r>
          </w:p>
          <w:p w14:paraId="4EF9ED65" w14:textId="77777777" w:rsidR="00BB545E" w:rsidRPr="00FC5624" w:rsidRDefault="00BB545E" w:rsidP="00BB545E">
            <w:pPr>
              <w:spacing w:after="0"/>
              <w:jc w:val="center"/>
              <w:rPr>
                <w:sz w:val="16"/>
                <w:szCs w:val="18"/>
              </w:rPr>
            </w:pPr>
          </w:p>
          <w:p w14:paraId="5190CA23" w14:textId="65152CD5" w:rsidR="00BB545E" w:rsidRPr="00FC5624" w:rsidRDefault="00BB545E" w:rsidP="00BB545E">
            <w:pPr>
              <w:spacing w:after="0"/>
              <w:jc w:val="left"/>
              <w:rPr>
                <w:sz w:val="16"/>
                <w:szCs w:val="18"/>
              </w:rPr>
            </w:pPr>
            <w:r w:rsidRPr="00FC5624">
              <w:rPr>
                <w:sz w:val="16"/>
                <w:szCs w:val="18"/>
              </w:rPr>
              <w:t xml:space="preserve"> Année(s) complète(s) de suspension : pas de déduction</w:t>
            </w:r>
          </w:p>
        </w:tc>
      </w:tr>
      <w:tr w:rsidR="00BB545E" w:rsidRPr="00EC0ADD" w14:paraId="116FE8B7" w14:textId="77777777" w:rsidTr="00F246F0">
        <w:trPr>
          <w:trHeight w:val="553"/>
        </w:trPr>
        <w:tc>
          <w:tcPr>
            <w:tcW w:w="1456" w:type="dxa"/>
            <w:tcBorders>
              <w:top w:val="nil"/>
              <w:left w:val="single" w:sz="4" w:space="0" w:color="auto"/>
              <w:bottom w:val="single" w:sz="4" w:space="0" w:color="auto"/>
              <w:right w:val="single" w:sz="4" w:space="0" w:color="auto"/>
            </w:tcBorders>
            <w:vAlign w:val="center"/>
          </w:tcPr>
          <w:p w14:paraId="65EDD862" w14:textId="7865CBDB" w:rsidR="00BB545E" w:rsidRPr="00FC5624" w:rsidRDefault="00BB545E" w:rsidP="00BB545E">
            <w:pPr>
              <w:spacing w:after="0"/>
              <w:jc w:val="center"/>
              <w:rPr>
                <w:sz w:val="16"/>
                <w:szCs w:val="18"/>
              </w:rPr>
            </w:pPr>
            <w:proofErr w:type="spellStart"/>
            <w:r w:rsidRPr="00FC5624">
              <w:rPr>
                <w:sz w:val="16"/>
                <w:szCs w:val="18"/>
              </w:rPr>
              <w:t>Prefcapa</w:t>
            </w:r>
            <w:proofErr w:type="spellEnd"/>
          </w:p>
        </w:tc>
        <w:tc>
          <w:tcPr>
            <w:tcW w:w="1200" w:type="dxa"/>
            <w:tcBorders>
              <w:top w:val="nil"/>
              <w:left w:val="nil"/>
              <w:bottom w:val="single" w:sz="4" w:space="0" w:color="auto"/>
              <w:right w:val="single" w:sz="4" w:space="0" w:color="auto"/>
            </w:tcBorders>
            <w:vAlign w:val="center"/>
          </w:tcPr>
          <w:p w14:paraId="709326C1" w14:textId="744A80A6" w:rsidR="00BB545E" w:rsidRPr="00FC5624" w:rsidRDefault="00BB545E" w:rsidP="00BB545E">
            <w:pPr>
              <w:spacing w:after="0"/>
              <w:jc w:val="center"/>
              <w:rPr>
                <w:sz w:val="16"/>
                <w:szCs w:val="18"/>
              </w:rPr>
            </w:pPr>
            <w:r w:rsidRPr="00FC5624">
              <w:rPr>
                <w:sz w:val="16"/>
                <w:szCs w:val="18"/>
              </w:rPr>
              <w:t>Annuel</w:t>
            </w:r>
          </w:p>
        </w:tc>
        <w:tc>
          <w:tcPr>
            <w:tcW w:w="2022" w:type="dxa"/>
            <w:tcBorders>
              <w:top w:val="nil"/>
              <w:left w:val="nil"/>
              <w:bottom w:val="single" w:sz="4" w:space="0" w:color="auto"/>
              <w:right w:val="single" w:sz="4" w:space="0" w:color="auto"/>
            </w:tcBorders>
            <w:vAlign w:val="center"/>
          </w:tcPr>
          <w:p w14:paraId="69365651" w14:textId="77777777" w:rsidR="00BB545E" w:rsidRPr="00FC5624" w:rsidRDefault="00BB545E" w:rsidP="00BB545E">
            <w:pPr>
              <w:spacing w:after="0"/>
              <w:jc w:val="center"/>
              <w:rPr>
                <w:sz w:val="16"/>
                <w:szCs w:val="18"/>
              </w:rPr>
            </w:pPr>
            <w:r w:rsidRPr="00FC5624">
              <w:rPr>
                <w:sz w:val="16"/>
                <w:szCs w:val="18"/>
              </w:rPr>
              <w:t>Pour la 1ère année civile</w:t>
            </w:r>
          </w:p>
          <w:p w14:paraId="649A3E8F" w14:textId="77777777" w:rsidR="00BB545E" w:rsidRPr="00FC5624" w:rsidRDefault="00BB545E" w:rsidP="00BB545E">
            <w:pPr>
              <w:spacing w:after="0"/>
              <w:jc w:val="center"/>
              <w:rPr>
                <w:sz w:val="16"/>
                <w:szCs w:val="18"/>
              </w:rPr>
            </w:pPr>
            <w:r w:rsidRPr="00FC5624">
              <w:rPr>
                <w:sz w:val="16"/>
                <w:szCs w:val="18"/>
              </w:rPr>
              <w:t>partielle du contrat de</w:t>
            </w:r>
          </w:p>
          <w:p w14:paraId="0C5EEBB0" w14:textId="77777777" w:rsidR="00BB545E" w:rsidRPr="00FC5624" w:rsidRDefault="00BB545E" w:rsidP="00BB545E">
            <w:pPr>
              <w:spacing w:after="0"/>
              <w:jc w:val="center"/>
              <w:rPr>
                <w:sz w:val="16"/>
                <w:szCs w:val="18"/>
              </w:rPr>
            </w:pPr>
            <w:r w:rsidRPr="00FC5624">
              <w:rPr>
                <w:sz w:val="16"/>
                <w:szCs w:val="18"/>
              </w:rPr>
              <w:t xml:space="preserve">CR, le </w:t>
            </w:r>
            <w:proofErr w:type="spellStart"/>
            <w:r w:rsidRPr="00FC5624">
              <w:rPr>
                <w:sz w:val="16"/>
                <w:szCs w:val="18"/>
              </w:rPr>
              <w:t>Prefcapa</w:t>
            </w:r>
            <w:proofErr w:type="spellEnd"/>
            <w:r w:rsidRPr="00FC5624">
              <w:rPr>
                <w:sz w:val="16"/>
                <w:szCs w:val="18"/>
              </w:rPr>
              <w:t xml:space="preserve"> est nul.</w:t>
            </w:r>
          </w:p>
          <w:p w14:paraId="30847C74" w14:textId="77777777" w:rsidR="00BB545E" w:rsidRPr="00FC5624" w:rsidRDefault="00BB545E" w:rsidP="00BB545E">
            <w:pPr>
              <w:spacing w:after="0"/>
              <w:jc w:val="center"/>
              <w:rPr>
                <w:sz w:val="16"/>
                <w:szCs w:val="18"/>
              </w:rPr>
            </w:pPr>
          </w:p>
          <w:p w14:paraId="65A74CD9" w14:textId="77777777" w:rsidR="00BB545E" w:rsidRPr="00FC5624" w:rsidRDefault="00BB545E" w:rsidP="00BB545E">
            <w:pPr>
              <w:spacing w:after="0"/>
              <w:jc w:val="center"/>
              <w:rPr>
                <w:sz w:val="16"/>
                <w:szCs w:val="18"/>
              </w:rPr>
            </w:pPr>
            <w:r w:rsidRPr="00FC5624">
              <w:rPr>
                <w:sz w:val="16"/>
                <w:szCs w:val="18"/>
              </w:rPr>
              <w:t>Pour la dernière année</w:t>
            </w:r>
          </w:p>
          <w:p w14:paraId="5E3C1173" w14:textId="77777777" w:rsidR="00BB545E" w:rsidRPr="00FC5624" w:rsidRDefault="00BB545E" w:rsidP="00BB545E">
            <w:pPr>
              <w:spacing w:after="0"/>
              <w:jc w:val="center"/>
              <w:rPr>
                <w:sz w:val="16"/>
                <w:szCs w:val="18"/>
              </w:rPr>
            </w:pPr>
            <w:r w:rsidRPr="00FC5624">
              <w:rPr>
                <w:sz w:val="16"/>
                <w:szCs w:val="18"/>
              </w:rPr>
              <w:t xml:space="preserve">civile partielle, </w:t>
            </w:r>
            <w:proofErr w:type="spellStart"/>
            <w:r w:rsidRPr="00FC5624">
              <w:rPr>
                <w:sz w:val="16"/>
                <w:szCs w:val="18"/>
              </w:rPr>
              <w:t>lePrefcapa</w:t>
            </w:r>
            <w:proofErr w:type="spellEnd"/>
            <w:r w:rsidRPr="00FC5624">
              <w:rPr>
                <w:sz w:val="16"/>
                <w:szCs w:val="18"/>
              </w:rPr>
              <w:t xml:space="preserve"> sera égal à la</w:t>
            </w:r>
          </w:p>
          <w:p w14:paraId="417642D7" w14:textId="77777777" w:rsidR="00BB545E" w:rsidRPr="00FC5624" w:rsidRDefault="00BB545E" w:rsidP="00BB545E">
            <w:pPr>
              <w:spacing w:after="0"/>
              <w:jc w:val="center"/>
              <w:rPr>
                <w:sz w:val="16"/>
                <w:szCs w:val="18"/>
              </w:rPr>
            </w:pPr>
            <w:r w:rsidRPr="00FC5624">
              <w:rPr>
                <w:sz w:val="16"/>
                <w:szCs w:val="18"/>
              </w:rPr>
              <w:t>moyenne arithmétique</w:t>
            </w:r>
          </w:p>
          <w:p w14:paraId="70EF18AE" w14:textId="77777777" w:rsidR="00BB545E" w:rsidRPr="00FC5624" w:rsidRDefault="00BB545E" w:rsidP="00BB545E">
            <w:pPr>
              <w:spacing w:after="0"/>
              <w:jc w:val="center"/>
              <w:rPr>
                <w:sz w:val="16"/>
                <w:szCs w:val="18"/>
              </w:rPr>
            </w:pPr>
            <w:r w:rsidRPr="00FC5624">
              <w:rPr>
                <w:sz w:val="16"/>
                <w:szCs w:val="18"/>
              </w:rPr>
              <w:t>des prix observés lors</w:t>
            </w:r>
          </w:p>
          <w:p w14:paraId="1F92BE9A" w14:textId="77777777" w:rsidR="00BB545E" w:rsidRPr="00FC5624" w:rsidRDefault="00BB545E" w:rsidP="00BB545E">
            <w:pPr>
              <w:spacing w:after="0"/>
              <w:jc w:val="center"/>
              <w:rPr>
                <w:sz w:val="16"/>
                <w:szCs w:val="18"/>
              </w:rPr>
            </w:pPr>
            <w:r w:rsidRPr="00FC5624">
              <w:rPr>
                <w:sz w:val="16"/>
                <w:szCs w:val="18"/>
              </w:rPr>
              <w:t>des sessions</w:t>
            </w:r>
          </w:p>
          <w:p w14:paraId="5BA6E94B" w14:textId="77777777" w:rsidR="00BB545E" w:rsidRPr="00FC5624" w:rsidRDefault="00BB545E" w:rsidP="00BB545E">
            <w:pPr>
              <w:spacing w:after="0"/>
              <w:jc w:val="center"/>
              <w:rPr>
                <w:sz w:val="16"/>
                <w:szCs w:val="18"/>
              </w:rPr>
            </w:pPr>
            <w:r w:rsidRPr="00FC5624">
              <w:rPr>
                <w:sz w:val="16"/>
                <w:szCs w:val="18"/>
              </w:rPr>
              <w:t>d’enchères organisées</w:t>
            </w:r>
          </w:p>
          <w:p w14:paraId="2D50C9CC" w14:textId="77777777" w:rsidR="00BB545E" w:rsidRPr="00FC5624" w:rsidRDefault="00BB545E" w:rsidP="00BB545E">
            <w:pPr>
              <w:spacing w:after="0"/>
              <w:jc w:val="center"/>
              <w:rPr>
                <w:sz w:val="16"/>
                <w:szCs w:val="18"/>
              </w:rPr>
            </w:pPr>
            <w:r w:rsidRPr="00FC5624">
              <w:rPr>
                <w:sz w:val="16"/>
                <w:szCs w:val="18"/>
              </w:rPr>
              <w:t>pendant l’année civile</w:t>
            </w:r>
          </w:p>
          <w:p w14:paraId="58429D51" w14:textId="0F5A7200" w:rsidR="00BB545E" w:rsidRPr="00FC5624" w:rsidRDefault="00BB545E" w:rsidP="00BB545E">
            <w:pPr>
              <w:spacing w:after="0"/>
              <w:jc w:val="center"/>
              <w:rPr>
                <w:sz w:val="16"/>
                <w:szCs w:val="18"/>
              </w:rPr>
            </w:pPr>
            <w:r w:rsidRPr="00FC5624">
              <w:rPr>
                <w:sz w:val="16"/>
                <w:szCs w:val="18"/>
              </w:rPr>
              <w:t>précédente.</w:t>
            </w:r>
          </w:p>
        </w:tc>
        <w:tc>
          <w:tcPr>
            <w:tcW w:w="2268" w:type="dxa"/>
            <w:tcBorders>
              <w:top w:val="nil"/>
              <w:left w:val="nil"/>
              <w:bottom w:val="single" w:sz="4" w:space="0" w:color="auto"/>
              <w:right w:val="single" w:sz="4" w:space="0" w:color="auto"/>
            </w:tcBorders>
            <w:vAlign w:val="center"/>
          </w:tcPr>
          <w:p w14:paraId="0E9A1926" w14:textId="1BD42A24" w:rsidR="00BB545E" w:rsidRPr="00FC5624" w:rsidRDefault="00BB545E" w:rsidP="00BB545E">
            <w:pPr>
              <w:spacing w:after="0"/>
              <w:jc w:val="left"/>
              <w:rPr>
                <w:iCs/>
                <w:sz w:val="16"/>
                <w:szCs w:val="18"/>
              </w:rPr>
            </w:pPr>
            <w:r w:rsidRPr="00FC5624">
              <w:rPr>
                <w:sz w:val="16"/>
                <w:szCs w:val="18"/>
              </w:rPr>
              <w:t>Sans objet</w:t>
            </w:r>
          </w:p>
        </w:tc>
        <w:tc>
          <w:tcPr>
            <w:tcW w:w="3713" w:type="dxa"/>
            <w:tcBorders>
              <w:top w:val="nil"/>
              <w:left w:val="nil"/>
              <w:bottom w:val="single" w:sz="4" w:space="0" w:color="auto"/>
              <w:right w:val="single" w:sz="4" w:space="0" w:color="auto"/>
            </w:tcBorders>
            <w:vAlign w:val="center"/>
          </w:tcPr>
          <w:p w14:paraId="48C38FC9" w14:textId="35616D23" w:rsidR="00BB545E" w:rsidRPr="00FC5624" w:rsidRDefault="00BB545E" w:rsidP="00BB545E">
            <w:pPr>
              <w:spacing w:after="0"/>
              <w:jc w:val="left"/>
              <w:rPr>
                <w:sz w:val="16"/>
                <w:szCs w:val="18"/>
              </w:rPr>
            </w:pPr>
            <w:r w:rsidRPr="00FC5624">
              <w:rPr>
                <w:sz w:val="16"/>
                <w:szCs w:val="18"/>
              </w:rPr>
              <w:t>Sans objet</w:t>
            </w:r>
          </w:p>
        </w:tc>
      </w:tr>
      <w:tr w:rsidR="00BB545E" w:rsidRPr="00EC0ADD" w14:paraId="2D296F9C" w14:textId="77777777" w:rsidTr="00F246F0">
        <w:trPr>
          <w:trHeight w:val="1115"/>
        </w:trPr>
        <w:tc>
          <w:tcPr>
            <w:tcW w:w="1456" w:type="dxa"/>
            <w:tcBorders>
              <w:top w:val="single" w:sz="4" w:space="0" w:color="auto"/>
              <w:left w:val="single" w:sz="4" w:space="0" w:color="auto"/>
              <w:bottom w:val="single" w:sz="4" w:space="0" w:color="auto"/>
              <w:right w:val="single" w:sz="4" w:space="0" w:color="auto"/>
            </w:tcBorders>
            <w:vAlign w:val="center"/>
          </w:tcPr>
          <w:p w14:paraId="2B678CA9" w14:textId="75E63DF1" w:rsidR="00BB545E" w:rsidRPr="00FC5624" w:rsidRDefault="00BB545E" w:rsidP="00BB545E">
            <w:pPr>
              <w:spacing w:after="0"/>
              <w:jc w:val="center"/>
              <w:rPr>
                <w:sz w:val="16"/>
                <w:szCs w:val="18"/>
              </w:rPr>
            </w:pPr>
            <w:r w:rsidRPr="00FC5624">
              <w:rPr>
                <w:sz w:val="16"/>
                <w:szCs w:val="18"/>
              </w:rPr>
              <w:t xml:space="preserve">Seuil du nombre d’heures de non fonctionnement en heures de prix négatifs </w:t>
            </w:r>
            <w:r w:rsidRPr="00C30124">
              <w:rPr>
                <w:sz w:val="16"/>
                <w:szCs w:val="18"/>
              </w:rPr>
              <w:t xml:space="preserve">prévu l’article </w:t>
            </w:r>
            <w:r w:rsidRPr="00FC5624">
              <w:rPr>
                <w:sz w:val="16"/>
                <w:szCs w:val="18"/>
              </w:rPr>
              <w:t>VI.1.4</w:t>
            </w:r>
          </w:p>
        </w:tc>
        <w:tc>
          <w:tcPr>
            <w:tcW w:w="1200" w:type="dxa"/>
            <w:tcBorders>
              <w:top w:val="single" w:sz="4" w:space="0" w:color="auto"/>
              <w:left w:val="nil"/>
              <w:bottom w:val="single" w:sz="4" w:space="0" w:color="auto"/>
              <w:right w:val="single" w:sz="4" w:space="0" w:color="auto"/>
            </w:tcBorders>
            <w:vAlign w:val="center"/>
          </w:tcPr>
          <w:p w14:paraId="3E8BEDF6" w14:textId="77777777" w:rsidR="00BB545E" w:rsidRPr="00FC5624" w:rsidRDefault="00BB545E" w:rsidP="00BB545E">
            <w:pPr>
              <w:spacing w:after="0"/>
              <w:jc w:val="center"/>
              <w:rPr>
                <w:sz w:val="16"/>
                <w:szCs w:val="18"/>
              </w:rPr>
            </w:pPr>
          </w:p>
        </w:tc>
        <w:tc>
          <w:tcPr>
            <w:tcW w:w="2022" w:type="dxa"/>
            <w:tcBorders>
              <w:top w:val="single" w:sz="4" w:space="0" w:color="auto"/>
              <w:left w:val="nil"/>
              <w:bottom w:val="single" w:sz="4" w:space="0" w:color="auto"/>
              <w:right w:val="single" w:sz="4" w:space="0" w:color="auto"/>
            </w:tcBorders>
            <w:vAlign w:val="center"/>
          </w:tcPr>
          <w:p w14:paraId="183E88C9" w14:textId="4DD50637" w:rsidR="00BB545E" w:rsidRPr="00FC5624" w:rsidRDefault="00BB545E" w:rsidP="00BB545E">
            <w:pPr>
              <w:spacing w:after="0"/>
              <w:jc w:val="center"/>
              <w:rPr>
                <w:sz w:val="16"/>
                <w:szCs w:val="18"/>
              </w:rPr>
            </w:pPr>
            <w:r w:rsidRPr="00FC5624">
              <w:rPr>
                <w:sz w:val="16"/>
                <w:szCs w:val="18"/>
              </w:rPr>
              <w:t>Pas de prorata</w:t>
            </w:r>
          </w:p>
        </w:tc>
        <w:tc>
          <w:tcPr>
            <w:tcW w:w="2268" w:type="dxa"/>
            <w:tcBorders>
              <w:top w:val="single" w:sz="4" w:space="0" w:color="auto"/>
              <w:left w:val="nil"/>
              <w:bottom w:val="single" w:sz="4" w:space="0" w:color="auto"/>
              <w:right w:val="single" w:sz="4" w:space="0" w:color="auto"/>
            </w:tcBorders>
            <w:vAlign w:val="center"/>
          </w:tcPr>
          <w:p w14:paraId="32123FF7" w14:textId="4C6CF385" w:rsidR="00BB545E" w:rsidRPr="00FC5624" w:rsidRDefault="00BB545E" w:rsidP="00BB545E">
            <w:pPr>
              <w:spacing w:after="0"/>
              <w:jc w:val="left"/>
              <w:rPr>
                <w:sz w:val="16"/>
                <w:szCs w:val="18"/>
              </w:rPr>
            </w:pPr>
            <w:r w:rsidRPr="00FC5624">
              <w:rPr>
                <w:iCs/>
                <w:sz w:val="16"/>
                <w:szCs w:val="18"/>
              </w:rPr>
              <w:t>Le seuil est calculé sur base de</w:t>
            </w:r>
            <w:r w:rsidRPr="00FC5624">
              <w:rPr>
                <w:sz w:val="16"/>
                <w:szCs w:val="18"/>
              </w:rPr>
              <w:t xml:space="preserve"> la puissance en début </w:t>
            </w:r>
            <w:r w:rsidRPr="00FC5624">
              <w:rPr>
                <w:iCs/>
                <w:sz w:val="16"/>
                <w:szCs w:val="18"/>
              </w:rPr>
              <w:t>de l’année</w:t>
            </w:r>
            <w:r w:rsidRPr="00FC5624">
              <w:rPr>
                <w:sz w:val="16"/>
                <w:szCs w:val="18"/>
              </w:rPr>
              <w:t xml:space="preserve"> civile</w:t>
            </w:r>
            <w:r w:rsidRPr="00FC5624">
              <w:rPr>
                <w:iCs/>
                <w:sz w:val="16"/>
                <w:szCs w:val="18"/>
              </w:rPr>
              <w:t xml:space="preserve"> concernée</w:t>
            </w:r>
          </w:p>
        </w:tc>
        <w:tc>
          <w:tcPr>
            <w:tcW w:w="3713" w:type="dxa"/>
            <w:tcBorders>
              <w:top w:val="single" w:sz="4" w:space="0" w:color="auto"/>
              <w:left w:val="nil"/>
              <w:bottom w:val="single" w:sz="4" w:space="0" w:color="auto"/>
              <w:right w:val="single" w:sz="4" w:space="0" w:color="auto"/>
            </w:tcBorders>
            <w:vAlign w:val="center"/>
          </w:tcPr>
          <w:p w14:paraId="012CC25F" w14:textId="77777777" w:rsidR="00BB545E" w:rsidRPr="00FC5624" w:rsidRDefault="00BB545E" w:rsidP="00BB545E">
            <w:pPr>
              <w:spacing w:after="0"/>
              <w:jc w:val="left"/>
              <w:rPr>
                <w:sz w:val="16"/>
                <w:szCs w:val="18"/>
              </w:rPr>
            </w:pPr>
            <w:r w:rsidRPr="00FC5624">
              <w:rPr>
                <w:sz w:val="16"/>
                <w:szCs w:val="18"/>
              </w:rPr>
              <w:t>Pas de prorata</w:t>
            </w:r>
          </w:p>
        </w:tc>
      </w:tr>
      <w:tr w:rsidR="00BB545E" w:rsidRPr="00EC0ADD" w14:paraId="40E7C9D5" w14:textId="77777777" w:rsidTr="00F246F0">
        <w:trPr>
          <w:trHeight w:val="2548"/>
        </w:trPr>
        <w:tc>
          <w:tcPr>
            <w:tcW w:w="1456" w:type="dxa"/>
            <w:tcBorders>
              <w:top w:val="single" w:sz="4" w:space="0" w:color="auto"/>
              <w:left w:val="single" w:sz="4" w:space="0" w:color="auto"/>
              <w:bottom w:val="single" w:sz="4" w:space="0" w:color="auto"/>
              <w:right w:val="single" w:sz="4" w:space="0" w:color="auto"/>
            </w:tcBorders>
            <w:vAlign w:val="center"/>
          </w:tcPr>
          <w:p w14:paraId="29AB76E3" w14:textId="5CFCA443" w:rsidR="00BB545E" w:rsidRPr="00FC5624" w:rsidRDefault="00BB545E" w:rsidP="00BB545E">
            <w:pPr>
              <w:spacing w:after="0"/>
              <w:jc w:val="center"/>
              <w:rPr>
                <w:sz w:val="16"/>
                <w:szCs w:val="18"/>
              </w:rPr>
            </w:pPr>
            <w:proofErr w:type="spellStart"/>
            <w:r w:rsidRPr="00FC5624">
              <w:rPr>
                <w:sz w:val="18"/>
                <w:szCs w:val="20"/>
              </w:rPr>
              <w:t>P</w:t>
            </w:r>
            <w:r w:rsidRPr="00FC5624">
              <w:rPr>
                <w:sz w:val="16"/>
                <w:szCs w:val="18"/>
                <w:vertAlign w:val="subscript"/>
              </w:rPr>
              <w:t>Prix</w:t>
            </w:r>
            <w:proofErr w:type="spellEnd"/>
            <w:r w:rsidRPr="00FC5624">
              <w:rPr>
                <w:sz w:val="16"/>
                <w:szCs w:val="18"/>
                <w:vertAlign w:val="subscript"/>
              </w:rPr>
              <w:t xml:space="preserve"> Négatifs </w:t>
            </w:r>
          </w:p>
        </w:tc>
        <w:tc>
          <w:tcPr>
            <w:tcW w:w="1200" w:type="dxa"/>
            <w:tcBorders>
              <w:top w:val="single" w:sz="4" w:space="0" w:color="auto"/>
              <w:left w:val="nil"/>
              <w:bottom w:val="single" w:sz="4" w:space="0" w:color="auto"/>
              <w:right w:val="single" w:sz="4" w:space="0" w:color="auto"/>
            </w:tcBorders>
            <w:vAlign w:val="center"/>
          </w:tcPr>
          <w:p w14:paraId="31FC9ED2" w14:textId="77777777" w:rsidR="00BB545E" w:rsidRPr="00FC5624" w:rsidRDefault="00BB545E" w:rsidP="00BB545E">
            <w:pPr>
              <w:spacing w:after="0"/>
              <w:jc w:val="center"/>
              <w:rPr>
                <w:sz w:val="16"/>
                <w:szCs w:val="18"/>
              </w:rPr>
            </w:pPr>
          </w:p>
        </w:tc>
        <w:tc>
          <w:tcPr>
            <w:tcW w:w="2022" w:type="dxa"/>
            <w:tcBorders>
              <w:top w:val="nil"/>
              <w:left w:val="nil"/>
              <w:bottom w:val="single" w:sz="4" w:space="0" w:color="auto"/>
              <w:right w:val="single" w:sz="4" w:space="0" w:color="auto"/>
            </w:tcBorders>
            <w:vAlign w:val="center"/>
          </w:tcPr>
          <w:p w14:paraId="4365B0E6" w14:textId="341CC199" w:rsidR="00BB545E" w:rsidRPr="00FC5624" w:rsidRDefault="00BB545E" w:rsidP="00BB545E">
            <w:pPr>
              <w:spacing w:after="0"/>
              <w:jc w:val="center"/>
              <w:rPr>
                <w:sz w:val="16"/>
                <w:szCs w:val="18"/>
              </w:rPr>
            </w:pPr>
            <w:r w:rsidRPr="00FC5624">
              <w:rPr>
                <w:rFonts w:ascii="Calibri" w:hAnsi="Calibri" w:cs="Calibri"/>
                <w:iCs/>
                <w:sz w:val="18"/>
              </w:rPr>
              <w:t xml:space="preserve">Pour la prime </w:t>
            </w:r>
            <w:proofErr w:type="spellStart"/>
            <w:r w:rsidRPr="00FC5624">
              <w:rPr>
                <w:rFonts w:ascii="Calibri" w:hAnsi="Calibri" w:cs="Calibri"/>
                <w:iCs/>
                <w:sz w:val="18"/>
              </w:rPr>
              <w:t>P</w:t>
            </w:r>
            <w:r w:rsidRPr="00FC5624">
              <w:rPr>
                <w:rFonts w:ascii="Calibri" w:hAnsi="Calibri" w:cs="Calibri"/>
                <w:iCs/>
                <w:sz w:val="18"/>
                <w:vertAlign w:val="subscript"/>
              </w:rPr>
              <w:t>prix</w:t>
            </w:r>
            <w:proofErr w:type="spellEnd"/>
            <w:r w:rsidRPr="00FC5624">
              <w:rPr>
                <w:rFonts w:ascii="Calibri" w:hAnsi="Calibri" w:cs="Calibri"/>
                <w:iCs/>
                <w:sz w:val="18"/>
                <w:vertAlign w:val="subscript"/>
              </w:rPr>
              <w:t xml:space="preserve"> négatifs</w:t>
            </w:r>
            <w:r w:rsidRPr="00FC5624">
              <w:rPr>
                <w:rFonts w:ascii="Calibri" w:hAnsi="Calibri" w:cs="Calibri"/>
                <w:iCs/>
                <w:sz w:val="18"/>
              </w:rPr>
              <w:t xml:space="preserve"> : </w:t>
            </w:r>
            <w:r w:rsidRPr="00FC5624">
              <w:rPr>
                <w:sz w:val="16"/>
                <w:szCs w:val="18"/>
              </w:rPr>
              <w:t>moyenne arithmétique des puissances mensuelles, sur les mois d’exécution du Contrat qu’ils soient complets ou non.</w:t>
            </w:r>
          </w:p>
          <w:p w14:paraId="2F403824" w14:textId="77777777" w:rsidR="00BB545E" w:rsidRPr="00FC5624" w:rsidRDefault="00BB545E" w:rsidP="00BB545E">
            <w:pPr>
              <w:spacing w:after="0"/>
              <w:jc w:val="center"/>
              <w:rPr>
                <w:sz w:val="16"/>
                <w:szCs w:val="18"/>
              </w:rPr>
            </w:pPr>
          </w:p>
        </w:tc>
        <w:tc>
          <w:tcPr>
            <w:tcW w:w="2268" w:type="dxa"/>
            <w:tcBorders>
              <w:top w:val="nil"/>
              <w:left w:val="nil"/>
              <w:bottom w:val="single" w:sz="4" w:space="0" w:color="auto"/>
              <w:right w:val="single" w:sz="4" w:space="0" w:color="auto"/>
            </w:tcBorders>
            <w:vAlign w:val="center"/>
          </w:tcPr>
          <w:p w14:paraId="4DB6914C" w14:textId="41135683" w:rsidR="00BB545E" w:rsidRPr="00FC5624" w:rsidRDefault="00BB545E" w:rsidP="00BB545E">
            <w:pPr>
              <w:spacing w:after="0"/>
              <w:jc w:val="left"/>
              <w:rPr>
                <w:iCs/>
                <w:sz w:val="16"/>
                <w:szCs w:val="18"/>
              </w:rPr>
            </w:pPr>
            <w:r w:rsidRPr="00FC5624">
              <w:rPr>
                <w:rFonts w:ascii="Calibri" w:hAnsi="Calibri" w:cs="Calibri"/>
                <w:iCs/>
                <w:sz w:val="18"/>
              </w:rPr>
              <w:t xml:space="preserve">Pour la prime </w:t>
            </w:r>
            <w:proofErr w:type="spellStart"/>
            <w:r w:rsidRPr="00FC5624">
              <w:rPr>
                <w:rFonts w:ascii="Calibri" w:hAnsi="Calibri" w:cs="Calibri"/>
                <w:iCs/>
                <w:sz w:val="18"/>
              </w:rPr>
              <w:t>P</w:t>
            </w:r>
            <w:r w:rsidRPr="00FC5624">
              <w:rPr>
                <w:rFonts w:ascii="Calibri" w:hAnsi="Calibri" w:cs="Calibri"/>
                <w:iCs/>
                <w:sz w:val="18"/>
                <w:vertAlign w:val="subscript"/>
              </w:rPr>
              <w:t>prix</w:t>
            </w:r>
            <w:proofErr w:type="spellEnd"/>
            <w:r w:rsidRPr="00FC5624">
              <w:rPr>
                <w:rFonts w:ascii="Calibri" w:hAnsi="Calibri" w:cs="Calibri"/>
                <w:iCs/>
                <w:sz w:val="18"/>
                <w:vertAlign w:val="subscript"/>
              </w:rPr>
              <w:t xml:space="preserve"> négatifs</w:t>
            </w:r>
            <w:r w:rsidRPr="00FC5624">
              <w:rPr>
                <w:rFonts w:ascii="Calibri" w:hAnsi="Calibri" w:cs="Calibri"/>
                <w:iCs/>
                <w:sz w:val="18"/>
              </w:rPr>
              <w:t xml:space="preserve"> : </w:t>
            </w:r>
            <w:r w:rsidRPr="00FC5624">
              <w:rPr>
                <w:iCs/>
                <w:sz w:val="16"/>
                <w:szCs w:val="18"/>
              </w:rPr>
              <w:t xml:space="preserve">moyenne arithmétique des puissances mensuelles </w:t>
            </w:r>
            <w:r w:rsidRPr="00C30124">
              <w:rPr>
                <w:iCs/>
                <w:sz w:val="16"/>
                <w:szCs w:val="18"/>
              </w:rPr>
              <w:t>de</w:t>
            </w:r>
            <w:r w:rsidRPr="00C30124">
              <w:rPr>
                <w:sz w:val="16"/>
                <w:szCs w:val="18"/>
              </w:rPr>
              <w:t xml:space="preserve"> chaque premier de mois sur l’année civile.</w:t>
            </w:r>
          </w:p>
          <w:p w14:paraId="09508497" w14:textId="27D8DD7C" w:rsidR="00BB545E" w:rsidRPr="00FC5624" w:rsidRDefault="00BB545E" w:rsidP="00BB545E">
            <w:pPr>
              <w:spacing w:after="0"/>
              <w:jc w:val="left"/>
              <w:rPr>
                <w:sz w:val="16"/>
                <w:szCs w:val="18"/>
              </w:rPr>
            </w:pPr>
          </w:p>
        </w:tc>
        <w:tc>
          <w:tcPr>
            <w:tcW w:w="3713" w:type="dxa"/>
            <w:tcBorders>
              <w:top w:val="nil"/>
              <w:left w:val="nil"/>
              <w:bottom w:val="single" w:sz="4" w:space="0" w:color="auto"/>
              <w:right w:val="single" w:sz="4" w:space="0" w:color="auto"/>
            </w:tcBorders>
            <w:vAlign w:val="center"/>
          </w:tcPr>
          <w:p w14:paraId="70FB4721" w14:textId="07EEF1FE" w:rsidR="00BB545E" w:rsidRPr="00FC5624" w:rsidRDefault="00BB545E" w:rsidP="00BB545E">
            <w:pPr>
              <w:spacing w:after="0"/>
              <w:jc w:val="left"/>
              <w:rPr>
                <w:sz w:val="16"/>
                <w:szCs w:val="18"/>
              </w:rPr>
            </w:pPr>
            <w:r w:rsidRPr="00FC5624">
              <w:rPr>
                <w:rFonts w:ascii="Calibri" w:hAnsi="Calibri" w:cs="Calibri"/>
                <w:iCs/>
                <w:sz w:val="18"/>
              </w:rPr>
              <w:t xml:space="preserve">Pour la prime </w:t>
            </w:r>
            <w:proofErr w:type="spellStart"/>
            <w:r w:rsidRPr="00FC5624">
              <w:rPr>
                <w:rFonts w:ascii="Calibri" w:hAnsi="Calibri" w:cs="Calibri"/>
                <w:iCs/>
                <w:sz w:val="18"/>
              </w:rPr>
              <w:t>P</w:t>
            </w:r>
            <w:r w:rsidRPr="00FC5624">
              <w:rPr>
                <w:rFonts w:ascii="Calibri" w:hAnsi="Calibri" w:cs="Calibri"/>
                <w:iCs/>
                <w:sz w:val="18"/>
                <w:vertAlign w:val="subscript"/>
              </w:rPr>
              <w:t>prix</w:t>
            </w:r>
            <w:proofErr w:type="spellEnd"/>
            <w:r w:rsidRPr="00FC5624">
              <w:rPr>
                <w:rFonts w:ascii="Calibri" w:hAnsi="Calibri" w:cs="Calibri"/>
                <w:iCs/>
                <w:sz w:val="18"/>
                <w:vertAlign w:val="subscript"/>
              </w:rPr>
              <w:t xml:space="preserve"> négatifs</w:t>
            </w:r>
            <w:r w:rsidRPr="00FC5624">
              <w:rPr>
                <w:rFonts w:ascii="Calibri" w:hAnsi="Calibri" w:cs="Calibri"/>
                <w:iCs/>
                <w:sz w:val="18"/>
              </w:rPr>
              <w:t xml:space="preserve"> : </w:t>
            </w:r>
            <w:r w:rsidRPr="00FC5624">
              <w:rPr>
                <w:sz w:val="16"/>
                <w:szCs w:val="18"/>
              </w:rPr>
              <w:t xml:space="preserve">moyenne arithmétique des puissances mensuelles </w:t>
            </w:r>
            <w:r w:rsidRPr="00C30124">
              <w:rPr>
                <w:iCs/>
                <w:sz w:val="16"/>
                <w:szCs w:val="18"/>
              </w:rPr>
              <w:t>de chaque premier de mois sur l’année civile.</w:t>
            </w:r>
            <w:r w:rsidRPr="00FC5624">
              <w:rPr>
                <w:sz w:val="16"/>
                <w:szCs w:val="18"/>
              </w:rPr>
              <w:t>, sur les mois d’exécution du Contrat qu’ils soient complets ou non.</w:t>
            </w:r>
          </w:p>
          <w:p w14:paraId="72E4B89E" w14:textId="77777777" w:rsidR="00BB545E" w:rsidRPr="00FC5624" w:rsidRDefault="00BB545E" w:rsidP="00BB545E">
            <w:pPr>
              <w:spacing w:after="0"/>
              <w:jc w:val="left"/>
              <w:rPr>
                <w:sz w:val="16"/>
                <w:szCs w:val="18"/>
              </w:rPr>
            </w:pPr>
          </w:p>
          <w:p w14:paraId="4B8B7A83" w14:textId="7608366C" w:rsidR="00BB545E" w:rsidRPr="00FC5624" w:rsidRDefault="00BB545E" w:rsidP="00BB545E">
            <w:pPr>
              <w:spacing w:after="0"/>
              <w:jc w:val="left"/>
              <w:rPr>
                <w:sz w:val="16"/>
                <w:szCs w:val="18"/>
              </w:rPr>
            </w:pPr>
          </w:p>
        </w:tc>
      </w:tr>
      <w:tr w:rsidR="00BB545E" w:rsidRPr="00EC0ADD" w14:paraId="0B85AD45" w14:textId="77777777" w:rsidTr="00F246F0">
        <w:trPr>
          <w:trHeight w:val="1267"/>
        </w:trPr>
        <w:tc>
          <w:tcPr>
            <w:tcW w:w="1456" w:type="dxa"/>
            <w:tcBorders>
              <w:top w:val="single" w:sz="4" w:space="0" w:color="auto"/>
              <w:left w:val="single" w:sz="4" w:space="0" w:color="auto"/>
              <w:bottom w:val="single" w:sz="4" w:space="0" w:color="auto"/>
              <w:right w:val="single" w:sz="4" w:space="0" w:color="auto"/>
            </w:tcBorders>
            <w:vAlign w:val="center"/>
          </w:tcPr>
          <w:p w14:paraId="2998AF5F" w14:textId="07DEF44A" w:rsidR="00BB545E" w:rsidRPr="00FC5624" w:rsidRDefault="00BB545E" w:rsidP="00BB545E">
            <w:pPr>
              <w:spacing w:after="0"/>
              <w:jc w:val="center"/>
              <w:rPr>
                <w:sz w:val="16"/>
                <w:szCs w:val="18"/>
              </w:rPr>
            </w:pPr>
            <w:proofErr w:type="spellStart"/>
            <w:r w:rsidRPr="00FC5624">
              <w:rPr>
                <w:sz w:val="18"/>
                <w:szCs w:val="20"/>
              </w:rPr>
              <w:lastRenderedPageBreak/>
              <w:t>n</w:t>
            </w:r>
            <w:r w:rsidRPr="00FC5624">
              <w:rPr>
                <w:sz w:val="16"/>
                <w:szCs w:val="18"/>
                <w:vertAlign w:val="subscript"/>
              </w:rPr>
              <w:t>Prix</w:t>
            </w:r>
            <w:proofErr w:type="spellEnd"/>
            <w:r w:rsidRPr="00FC5624">
              <w:rPr>
                <w:sz w:val="16"/>
                <w:szCs w:val="18"/>
                <w:vertAlign w:val="subscript"/>
              </w:rPr>
              <w:t xml:space="preserve"> Négatifs</w:t>
            </w:r>
          </w:p>
        </w:tc>
        <w:tc>
          <w:tcPr>
            <w:tcW w:w="1200" w:type="dxa"/>
            <w:tcBorders>
              <w:top w:val="single" w:sz="4" w:space="0" w:color="auto"/>
              <w:left w:val="nil"/>
              <w:bottom w:val="single" w:sz="4" w:space="0" w:color="auto"/>
              <w:right w:val="single" w:sz="4" w:space="0" w:color="auto"/>
            </w:tcBorders>
            <w:vAlign w:val="center"/>
          </w:tcPr>
          <w:p w14:paraId="618C8C21" w14:textId="77777777" w:rsidR="00BB545E" w:rsidRPr="00FC5624" w:rsidRDefault="00BB545E" w:rsidP="00BB545E">
            <w:pPr>
              <w:spacing w:after="0"/>
              <w:jc w:val="center"/>
              <w:rPr>
                <w:sz w:val="16"/>
                <w:szCs w:val="18"/>
              </w:rPr>
            </w:pPr>
          </w:p>
        </w:tc>
        <w:tc>
          <w:tcPr>
            <w:tcW w:w="2022" w:type="dxa"/>
            <w:tcBorders>
              <w:top w:val="single" w:sz="4" w:space="0" w:color="auto"/>
              <w:left w:val="nil"/>
              <w:bottom w:val="single" w:sz="4" w:space="0" w:color="auto"/>
              <w:right w:val="single" w:sz="4" w:space="0" w:color="auto"/>
            </w:tcBorders>
            <w:vAlign w:val="center"/>
          </w:tcPr>
          <w:p w14:paraId="67E8A5CD" w14:textId="705805B8" w:rsidR="00BB545E" w:rsidRPr="00FC5624" w:rsidRDefault="00BB545E" w:rsidP="00BB545E">
            <w:pPr>
              <w:spacing w:after="0"/>
              <w:jc w:val="center"/>
              <w:rPr>
                <w:sz w:val="16"/>
                <w:szCs w:val="18"/>
              </w:rPr>
            </w:pPr>
            <w:r w:rsidRPr="00FC5624">
              <w:rPr>
                <w:iCs/>
                <w:sz w:val="16"/>
                <w:szCs w:val="18"/>
              </w:rPr>
              <w:t>Sans objet</w:t>
            </w:r>
          </w:p>
        </w:tc>
        <w:tc>
          <w:tcPr>
            <w:tcW w:w="2268" w:type="dxa"/>
            <w:tcBorders>
              <w:top w:val="single" w:sz="4" w:space="0" w:color="auto"/>
              <w:left w:val="nil"/>
              <w:bottom w:val="single" w:sz="4" w:space="0" w:color="auto"/>
              <w:right w:val="single" w:sz="4" w:space="0" w:color="auto"/>
            </w:tcBorders>
            <w:vAlign w:val="center"/>
          </w:tcPr>
          <w:p w14:paraId="632DA52D" w14:textId="7BE05296" w:rsidR="00BB545E" w:rsidRPr="00FC5624" w:rsidRDefault="00BB545E" w:rsidP="00BB545E">
            <w:pPr>
              <w:spacing w:after="0"/>
              <w:jc w:val="center"/>
              <w:rPr>
                <w:iCs/>
                <w:sz w:val="16"/>
                <w:szCs w:val="18"/>
              </w:rPr>
            </w:pPr>
            <w:r w:rsidRPr="00FC5624">
              <w:rPr>
                <w:iCs/>
                <w:sz w:val="16"/>
                <w:szCs w:val="18"/>
              </w:rPr>
              <w:t>Sans objet</w:t>
            </w:r>
          </w:p>
        </w:tc>
        <w:tc>
          <w:tcPr>
            <w:tcW w:w="3713" w:type="dxa"/>
            <w:tcBorders>
              <w:top w:val="single" w:sz="4" w:space="0" w:color="auto"/>
              <w:left w:val="nil"/>
              <w:bottom w:val="single" w:sz="4" w:space="0" w:color="auto"/>
              <w:right w:val="single" w:sz="4" w:space="0" w:color="auto"/>
            </w:tcBorders>
            <w:vAlign w:val="center"/>
          </w:tcPr>
          <w:p w14:paraId="6926AB47" w14:textId="208276FC" w:rsidR="00BB545E" w:rsidRPr="00FC5624" w:rsidRDefault="00BB545E" w:rsidP="00BB545E">
            <w:pPr>
              <w:spacing w:after="0"/>
              <w:jc w:val="left"/>
              <w:rPr>
                <w:sz w:val="16"/>
                <w:szCs w:val="18"/>
              </w:rPr>
            </w:pPr>
            <w:r w:rsidRPr="00FC5624">
              <w:rPr>
                <w:sz w:val="16"/>
                <w:szCs w:val="18"/>
              </w:rPr>
              <w:t>Les heures de prix négatifs observées pendant une période de suspension ne participent pas au décompte.</w:t>
            </w:r>
          </w:p>
        </w:tc>
      </w:tr>
      <w:tr w:rsidR="00BB545E" w:rsidRPr="00EC0ADD" w14:paraId="27A17093" w14:textId="77777777" w:rsidTr="00F246F0">
        <w:trPr>
          <w:trHeight w:val="1267"/>
        </w:trPr>
        <w:tc>
          <w:tcPr>
            <w:tcW w:w="1456" w:type="dxa"/>
            <w:tcBorders>
              <w:top w:val="single" w:sz="4" w:space="0" w:color="auto"/>
              <w:left w:val="single" w:sz="4" w:space="0" w:color="auto"/>
              <w:bottom w:val="single" w:sz="4" w:space="0" w:color="auto"/>
              <w:right w:val="single" w:sz="4" w:space="0" w:color="auto"/>
            </w:tcBorders>
            <w:vAlign w:val="center"/>
          </w:tcPr>
          <w:p w14:paraId="1736CCD8" w14:textId="3FECBD0D" w:rsidR="00BB545E" w:rsidRPr="00FC5624" w:rsidRDefault="00BB545E" w:rsidP="00BB545E">
            <w:pPr>
              <w:spacing w:after="0"/>
              <w:jc w:val="center"/>
              <w:rPr>
                <w:sz w:val="16"/>
                <w:szCs w:val="18"/>
              </w:rPr>
            </w:pPr>
            <w:r w:rsidRPr="00FC5624">
              <w:rPr>
                <w:sz w:val="16"/>
                <w:szCs w:val="18"/>
              </w:rPr>
              <w:t>Plafonnement annuel prévu à l’article VI.1.3 du cahier des charges</w:t>
            </w:r>
          </w:p>
        </w:tc>
        <w:tc>
          <w:tcPr>
            <w:tcW w:w="1200" w:type="dxa"/>
            <w:tcBorders>
              <w:top w:val="single" w:sz="4" w:space="0" w:color="auto"/>
              <w:left w:val="nil"/>
              <w:bottom w:val="single" w:sz="4" w:space="0" w:color="auto"/>
              <w:right w:val="single" w:sz="4" w:space="0" w:color="auto"/>
            </w:tcBorders>
            <w:vAlign w:val="center"/>
          </w:tcPr>
          <w:p w14:paraId="2C5D337E" w14:textId="77777777" w:rsidR="00BB545E" w:rsidRPr="00FC5624" w:rsidRDefault="00BB545E" w:rsidP="00BB545E">
            <w:pPr>
              <w:spacing w:after="0"/>
              <w:jc w:val="center"/>
              <w:rPr>
                <w:sz w:val="16"/>
                <w:szCs w:val="18"/>
              </w:rPr>
            </w:pPr>
          </w:p>
        </w:tc>
        <w:tc>
          <w:tcPr>
            <w:tcW w:w="2022" w:type="dxa"/>
            <w:tcBorders>
              <w:top w:val="single" w:sz="4" w:space="0" w:color="auto"/>
              <w:left w:val="nil"/>
              <w:bottom w:val="single" w:sz="4" w:space="0" w:color="auto"/>
              <w:right w:val="single" w:sz="4" w:space="0" w:color="auto"/>
            </w:tcBorders>
            <w:vAlign w:val="center"/>
          </w:tcPr>
          <w:p w14:paraId="0E8D2505" w14:textId="77777777" w:rsidR="00BB545E" w:rsidRPr="00FC5624" w:rsidRDefault="00BB545E" w:rsidP="00BB545E">
            <w:pPr>
              <w:spacing w:after="0"/>
              <w:jc w:val="center"/>
              <w:rPr>
                <w:sz w:val="16"/>
                <w:szCs w:val="18"/>
              </w:rPr>
            </w:pPr>
            <w:r w:rsidRPr="00FC5624">
              <w:rPr>
                <w:sz w:val="16"/>
                <w:szCs w:val="18"/>
              </w:rPr>
              <w:t>Pas de réduction de plafond</w:t>
            </w:r>
          </w:p>
        </w:tc>
        <w:tc>
          <w:tcPr>
            <w:tcW w:w="2268" w:type="dxa"/>
            <w:tcBorders>
              <w:top w:val="single" w:sz="4" w:space="0" w:color="auto"/>
              <w:left w:val="nil"/>
              <w:bottom w:val="single" w:sz="4" w:space="0" w:color="auto"/>
              <w:right w:val="single" w:sz="4" w:space="0" w:color="auto"/>
            </w:tcBorders>
            <w:vAlign w:val="center"/>
          </w:tcPr>
          <w:p w14:paraId="57D1E5CA" w14:textId="693027F1" w:rsidR="00BB545E" w:rsidRPr="00FC5624" w:rsidRDefault="00BB545E" w:rsidP="00BB545E">
            <w:pPr>
              <w:spacing w:after="0"/>
              <w:jc w:val="left"/>
              <w:rPr>
                <w:iCs/>
                <w:sz w:val="16"/>
                <w:szCs w:val="18"/>
              </w:rPr>
            </w:pPr>
            <w:r w:rsidRPr="00FC5624">
              <w:rPr>
                <w:iCs/>
                <w:sz w:val="16"/>
                <w:szCs w:val="18"/>
              </w:rPr>
              <w:t xml:space="preserve">Le plafond est calculé sur base de la puissance en début de l’année civile concernée. </w:t>
            </w:r>
          </w:p>
        </w:tc>
        <w:tc>
          <w:tcPr>
            <w:tcW w:w="3713" w:type="dxa"/>
            <w:tcBorders>
              <w:top w:val="single" w:sz="4" w:space="0" w:color="auto"/>
              <w:left w:val="nil"/>
              <w:bottom w:val="single" w:sz="4" w:space="0" w:color="auto"/>
              <w:right w:val="single" w:sz="4" w:space="0" w:color="auto"/>
            </w:tcBorders>
            <w:vAlign w:val="center"/>
          </w:tcPr>
          <w:p w14:paraId="2A696055" w14:textId="77777777" w:rsidR="00BB545E" w:rsidRPr="00FC5624" w:rsidRDefault="00BB545E" w:rsidP="00BB545E">
            <w:pPr>
              <w:spacing w:after="0"/>
              <w:jc w:val="center"/>
              <w:rPr>
                <w:sz w:val="16"/>
                <w:szCs w:val="18"/>
              </w:rPr>
            </w:pPr>
            <w:r w:rsidRPr="00FC5624">
              <w:rPr>
                <w:sz w:val="16"/>
                <w:szCs w:val="18"/>
              </w:rPr>
              <w:t>Pas de réduction de plafond</w:t>
            </w:r>
          </w:p>
        </w:tc>
      </w:tr>
    </w:tbl>
    <w:p w14:paraId="3C603025" w14:textId="731E835E" w:rsidR="009B712E" w:rsidRPr="00EC0ADD" w:rsidRDefault="009B712E" w:rsidP="00343544">
      <w:pPr>
        <w:rPr>
          <w:color w:val="000000" w:themeColor="text1"/>
          <w:sz w:val="20"/>
        </w:rPr>
        <w:sectPr w:rsidR="009B712E" w:rsidRPr="00EC0ADD" w:rsidSect="002D5BDD">
          <w:type w:val="continuous"/>
          <w:pgSz w:w="11906" w:h="16838"/>
          <w:pgMar w:top="720" w:right="720" w:bottom="720" w:left="720" w:header="709" w:footer="709" w:gutter="0"/>
          <w:cols w:space="708"/>
          <w:docGrid w:linePitch="360"/>
        </w:sectPr>
      </w:pPr>
    </w:p>
    <w:p w14:paraId="40837533" w14:textId="0A2B4D8A" w:rsidR="009B712E" w:rsidRPr="00EC0ADD" w:rsidRDefault="009B712E">
      <w:pPr>
        <w:spacing w:after="0"/>
        <w:jc w:val="left"/>
        <w:rPr>
          <w:color w:val="000000" w:themeColor="text1"/>
          <w:sz w:val="20"/>
        </w:rPr>
      </w:pPr>
    </w:p>
    <w:p w14:paraId="53C98915" w14:textId="1F732DD9" w:rsidR="008671B3" w:rsidRPr="00EC0ADD" w:rsidRDefault="008671B3" w:rsidP="00C87C1E">
      <w:pPr>
        <w:pStyle w:val="Titre1"/>
        <w:numPr>
          <w:ilvl w:val="0"/>
          <w:numId w:val="11"/>
        </w:numPr>
        <w:spacing w:before="0"/>
        <w:ind w:right="-2"/>
        <w:jc w:val="both"/>
        <w:rPr>
          <w:bCs/>
          <w:color w:val="000000" w:themeColor="text1"/>
          <w:szCs w:val="32"/>
        </w:rPr>
      </w:pPr>
      <w:bookmarkStart w:id="50" w:name="_Ref107487453"/>
      <w:r w:rsidRPr="00EC0ADD">
        <w:rPr>
          <w:bCs/>
          <w:color w:val="000000" w:themeColor="text1"/>
          <w:szCs w:val="32"/>
        </w:rPr>
        <w:t>: Indemnité de résiliation</w:t>
      </w:r>
      <w:bookmarkEnd w:id="50"/>
    </w:p>
    <w:p w14:paraId="4CC3BA4B" w14:textId="77777777" w:rsidR="001069C7" w:rsidRPr="00EC0ADD" w:rsidRDefault="001069C7" w:rsidP="009B712E">
      <w:pPr>
        <w:rPr>
          <w:color w:val="000000" w:themeColor="text1"/>
        </w:rPr>
      </w:pPr>
    </w:p>
    <w:p w14:paraId="1D205501" w14:textId="77777777" w:rsidR="009652D4" w:rsidRPr="00EC0ADD" w:rsidRDefault="00BE31C2" w:rsidP="00F9425F">
      <w:pPr>
        <w:rPr>
          <w:color w:val="000000" w:themeColor="text1"/>
        </w:rPr>
      </w:pPr>
      <w:r w:rsidRPr="00EC0ADD">
        <w:rPr>
          <w:color w:val="000000" w:themeColor="text1"/>
        </w:rPr>
        <w:t>L’indemnité (I) est égale à (si le résultat du calcul est négatif, l’indemnité I est considérée comme nulle) :</w:t>
      </w:r>
    </w:p>
    <w:p w14:paraId="6BF57450" w14:textId="5D31F227" w:rsidR="00F9425F" w:rsidRPr="00EC0ADD" w:rsidRDefault="00F9425F" w:rsidP="53B7913C">
      <w:pPr>
        <w:jc w:val="center"/>
        <w:rPr>
          <w:color w:val="000000" w:themeColor="text1"/>
        </w:rPr>
      </w:pPr>
    </w:p>
    <w:p w14:paraId="5C0B2F3B" w14:textId="4F5D3C2F" w:rsidR="00F9425F" w:rsidRPr="00EC0ADD" w:rsidRDefault="00F9425F" w:rsidP="00F9425F">
      <w:pPr>
        <w:rPr>
          <w:color w:val="000000" w:themeColor="text1"/>
          <w:szCs w:val="24"/>
        </w:rPr>
      </w:pPr>
      <w:r w:rsidRPr="00EC0ADD">
        <w:rPr>
          <w:color w:val="000000" w:themeColor="text1"/>
          <w:szCs w:val="24"/>
        </w:rPr>
        <w:t xml:space="preserve">Où : </w:t>
      </w:r>
    </w:p>
    <w:p w14:paraId="44ABBD0D" w14:textId="77777777" w:rsidR="001F098B" w:rsidRPr="00EC0ADD" w:rsidRDefault="001F098B" w:rsidP="00F9425F">
      <w:pPr>
        <w:rPr>
          <w:color w:val="000000" w:themeColor="text1"/>
          <w:szCs w:val="24"/>
        </w:rPr>
      </w:pPr>
    </w:p>
    <w:p w14:paraId="2D923ABE" w14:textId="7D59C3AF" w:rsidR="001F098B" w:rsidRPr="00EC0ADD" w:rsidRDefault="001F098B" w:rsidP="00F9425F">
      <w:pPr>
        <w:rPr>
          <w:color w:val="000000" w:themeColor="text1"/>
          <w:szCs w:val="24"/>
        </w:rPr>
      </w:pPr>
      <m:oMathPara>
        <m:oMath>
          <m:r>
            <w:rPr>
              <w:rFonts w:ascii="Cambria Math" w:hAnsi="Cambria Math"/>
              <w:color w:val="000000" w:themeColor="text1"/>
              <w:szCs w:val="24"/>
            </w:rPr>
            <m:t>I = (</m:t>
          </m:r>
          <m:sSub>
            <m:sSubPr>
              <m:ctrlPr>
                <w:rPr>
                  <w:rFonts w:ascii="Cambria Math" w:hAnsi="Cambria Math"/>
                  <w:i/>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N</m:t>
              </m:r>
            </m:sub>
          </m:sSub>
          <m:r>
            <w:rPr>
              <w:rFonts w:ascii="Cambria Math" w:hAnsi="Cambria Math"/>
              <w:color w:val="000000" w:themeColor="text1"/>
              <w:szCs w:val="24"/>
            </w:rPr>
            <m:t xml:space="preserve"> - </m:t>
          </m:r>
          <m:sSub>
            <m:sSubPr>
              <m:ctrlPr>
                <w:rPr>
                  <w:rFonts w:ascii="Cambria Math" w:hAnsi="Cambria Math"/>
                  <w:i/>
                  <w:color w:val="000000" w:themeColor="text1"/>
                  <w:szCs w:val="24"/>
                </w:rPr>
              </m:ctrlPr>
            </m:sSubPr>
            <m:e>
              <m:r>
                <w:rPr>
                  <w:rFonts w:ascii="Cambria Math" w:hAnsi="Cambria Math"/>
                  <w:color w:val="000000" w:themeColor="text1"/>
                  <w:szCs w:val="24"/>
                </w:rPr>
                <m:t>G</m:t>
              </m:r>
            </m:e>
            <m:sub>
              <m:r>
                <w:rPr>
                  <w:rFonts w:ascii="Cambria Math" w:hAnsi="Cambria Math"/>
                  <w:color w:val="000000" w:themeColor="text1"/>
                  <w:szCs w:val="24"/>
                </w:rPr>
                <m:t>N</m:t>
              </m:r>
            </m:sub>
          </m:sSub>
          <m:r>
            <w:rPr>
              <w:rFonts w:ascii="Cambria Math" w:hAnsi="Cambria Math"/>
              <w:color w:val="000000" w:themeColor="text1"/>
              <w:szCs w:val="24"/>
            </w:rPr>
            <m:t xml:space="preserve">) + </m:t>
          </m:r>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 xml:space="preserve">A = </m:t>
              </m:r>
              <m:sSub>
                <m:sSubPr>
                  <m:ctrlPr>
                    <w:rPr>
                      <w:rFonts w:ascii="Cambria Math" w:hAnsi="Cambria Math"/>
                      <w:i/>
                      <w:color w:val="000000" w:themeColor="text1"/>
                      <w:szCs w:val="24"/>
                    </w:rPr>
                  </m:ctrlPr>
                </m:sSubPr>
                <m:e>
                  <m:r>
                    <w:rPr>
                      <w:rFonts w:ascii="Cambria Math" w:hAnsi="Cambria Math"/>
                      <w:color w:val="000000" w:themeColor="text1"/>
                      <w:szCs w:val="24"/>
                    </w:rPr>
                    <m:t xml:space="preserve">A </m:t>
                  </m:r>
                </m:e>
                <m:sub>
                  <m:r>
                    <w:rPr>
                      <w:rFonts w:ascii="Cambria Math" w:hAnsi="Cambria Math"/>
                      <w:color w:val="000000" w:themeColor="text1"/>
                      <w:szCs w:val="24"/>
                    </w:rPr>
                    <m:t>0</m:t>
                  </m:r>
                </m:sub>
              </m:sSub>
            </m:sub>
            <m:sup>
              <m:r>
                <w:rPr>
                  <w:rFonts w:ascii="Cambria Math" w:hAnsi="Cambria Math"/>
                  <w:color w:val="000000" w:themeColor="text1"/>
                  <w:szCs w:val="24"/>
                </w:rPr>
                <m:t>N-1</m:t>
              </m:r>
            </m:sup>
            <m:e>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A</m:t>
                  </m:r>
                </m:sub>
              </m:sSub>
              <m:r>
                <w:rPr>
                  <w:rFonts w:ascii="Cambria Math" w:hAnsi="Cambria Math"/>
                  <w:color w:val="000000" w:themeColor="text1"/>
                  <w:szCs w:val="24"/>
                </w:rPr>
                <m:t xml:space="preserve"> - </m:t>
              </m:r>
              <m:sSub>
                <m:sSubPr>
                  <m:ctrlPr>
                    <w:rPr>
                      <w:rFonts w:ascii="Cambria Math" w:hAnsi="Cambria Math"/>
                      <w:i/>
                      <w:color w:val="000000" w:themeColor="text1"/>
                      <w:szCs w:val="24"/>
                    </w:rPr>
                  </m:ctrlPr>
                </m:sSubPr>
                <m:e>
                  <m:r>
                    <w:rPr>
                      <w:rFonts w:ascii="Cambria Math" w:hAnsi="Cambria Math"/>
                      <w:color w:val="000000" w:themeColor="text1"/>
                      <w:szCs w:val="24"/>
                    </w:rPr>
                    <m:t>G</m:t>
                  </m:r>
                </m:e>
                <m:sub>
                  <m:r>
                    <w:rPr>
                      <w:rFonts w:ascii="Cambria Math" w:hAnsi="Cambria Math"/>
                      <w:color w:val="000000" w:themeColor="text1"/>
                      <w:szCs w:val="24"/>
                    </w:rPr>
                    <m:t>A</m:t>
                  </m:r>
                </m:sub>
              </m:sSub>
              <m:r>
                <w:rPr>
                  <w:rFonts w:ascii="Cambria Math" w:hAnsi="Cambria Math"/>
                  <w:color w:val="000000" w:themeColor="text1"/>
                  <w:szCs w:val="24"/>
                </w:rPr>
                <m:t>)</m:t>
              </m:r>
            </m:e>
          </m:nary>
          <m:r>
            <w:rPr>
              <w:rFonts w:ascii="Cambria Math" w:hAnsi="Cambria Math"/>
              <w:color w:val="000000" w:themeColor="text1"/>
              <w:szCs w:val="24"/>
            </w:rPr>
            <m:t xml:space="preserve"> * </m:t>
          </m:r>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i = A</m:t>
              </m:r>
            </m:sub>
            <m:sup>
              <m:r>
                <w:rPr>
                  <w:rFonts w:ascii="Cambria Math" w:hAnsi="Cambria Math"/>
                  <w:color w:val="000000" w:themeColor="text1"/>
                  <w:szCs w:val="24"/>
                </w:rPr>
                <m:t>N-1</m:t>
              </m:r>
            </m:sup>
            <m:e>
              <m:r>
                <w:rPr>
                  <w:rFonts w:ascii="Cambria Math" w:hAnsi="Cambria Math"/>
                  <w:color w:val="000000" w:themeColor="text1"/>
                  <w:szCs w:val="24"/>
                </w:rPr>
                <m:t>(1+</m:t>
              </m:r>
              <m:sSub>
                <m:sSubPr>
                  <m:ctrlPr>
                    <w:rPr>
                      <w:rFonts w:ascii="Cambria Math" w:hAnsi="Cambria Math"/>
                      <w:i/>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OATi</m:t>
                  </m:r>
                </m:sub>
              </m:sSub>
            </m:e>
          </m:nary>
          <m:r>
            <w:rPr>
              <w:rFonts w:ascii="Cambria Math" w:hAnsi="Cambria Math"/>
              <w:color w:val="000000" w:themeColor="text1"/>
              <w:szCs w:val="24"/>
            </w:rPr>
            <m:t>)</m:t>
          </m:r>
        </m:oMath>
      </m:oMathPara>
    </w:p>
    <w:p w14:paraId="1CAA5861" w14:textId="77777777" w:rsidR="00971CC9" w:rsidRPr="00EC0ADD" w:rsidRDefault="00971CC9" w:rsidP="00F9425F">
      <w:pPr>
        <w:rPr>
          <w:color w:val="000000" w:themeColor="text1"/>
          <w:szCs w:val="24"/>
        </w:rPr>
      </w:pPr>
    </w:p>
    <w:p w14:paraId="44182ED7" w14:textId="08CDC030" w:rsidR="00F9425F" w:rsidRPr="00EC0ADD" w:rsidRDefault="00000000" w:rsidP="0031473D">
      <w:pPr>
        <w:pStyle w:val="Paragraphedeliste"/>
        <w:numPr>
          <w:ilvl w:val="0"/>
          <w:numId w:val="12"/>
        </w:numPr>
        <w:rPr>
          <w:color w:val="auto"/>
        </w:rPr>
      </w:pPr>
      <m:oMath>
        <m:sSub>
          <m:sSubPr>
            <m:ctrlPr>
              <w:rPr>
                <w:rFonts w:ascii="Cambria Math" w:hAnsi="Cambria Math"/>
                <w:i/>
                <w:color w:val="000000" w:themeColor="text1"/>
                <w:szCs w:val="24"/>
              </w:rPr>
            </m:ctrlPr>
          </m:sSubPr>
          <m:e>
            <m:r>
              <w:rPr>
                <w:rFonts w:ascii="Cambria Math" w:hAnsi="Cambria Math"/>
                <w:color w:val="000000" w:themeColor="text1"/>
                <w:szCs w:val="24"/>
              </w:rPr>
              <m:t>F</m:t>
            </m:r>
          </m:e>
          <m:sub>
            <m:r>
              <w:rPr>
                <w:rFonts w:ascii="Cambria Math" w:hAnsi="Cambria Math"/>
                <w:color w:val="000000" w:themeColor="text1"/>
                <w:szCs w:val="24"/>
              </w:rPr>
              <m:t>A</m:t>
            </m:r>
          </m:sub>
        </m:sSub>
      </m:oMath>
      <w:r w:rsidR="00F9425F" w:rsidRPr="00EC0ADD">
        <w:rPr>
          <w:color w:val="000000" w:themeColor="text1"/>
          <w:szCs w:val="24"/>
        </w:rPr>
        <w:t xml:space="preserve"> est la somme des montants versés par le Cocontractant au Producteur au cours de l’année </w:t>
      </w:r>
      <w:r w:rsidR="00E15F98" w:rsidRPr="00EC0ADD">
        <w:rPr>
          <w:color w:val="000000" w:themeColor="text1"/>
          <w:szCs w:val="24"/>
        </w:rPr>
        <w:t>A</w:t>
      </w:r>
      <w:r w:rsidR="0031473D" w:rsidRPr="00EC0ADD">
        <w:rPr>
          <w:color w:val="000000" w:themeColor="text1"/>
          <w:szCs w:val="24"/>
        </w:rPr>
        <w:t xml:space="preserve">, comprenant </w:t>
      </w:r>
      <w:r w:rsidR="0031473D" w:rsidRPr="00EC0ADD">
        <w:rPr>
          <w:color w:val="auto"/>
          <w:szCs w:val="24"/>
        </w:rPr>
        <w:t>n</w:t>
      </w:r>
      <w:r w:rsidR="0031473D" w:rsidRPr="00EC0ADD">
        <w:rPr>
          <w:color w:val="auto"/>
        </w:rPr>
        <w:t xml:space="preserve">otamment la prime </w:t>
      </w:r>
      <w:r w:rsidR="00192B8E" w:rsidRPr="00EC0ADD">
        <w:rPr>
          <w:color w:val="auto"/>
        </w:rPr>
        <w:t>de prix négatifs mentionnée à l’article 7.2.5 du Cahier des charges</w:t>
      </w:r>
    </w:p>
    <w:p w14:paraId="506A32ED" w14:textId="4023CC8A" w:rsidR="00E15F98" w:rsidRPr="00EC0ADD" w:rsidRDefault="00000000" w:rsidP="00E15F98">
      <w:pPr>
        <w:pStyle w:val="Paragraphedeliste"/>
        <w:numPr>
          <w:ilvl w:val="0"/>
          <w:numId w:val="12"/>
        </w:numPr>
        <w:rPr>
          <w:color w:val="000000" w:themeColor="text1"/>
          <w:szCs w:val="24"/>
        </w:rPr>
      </w:pPr>
      <m:oMath>
        <m:sSub>
          <m:sSubPr>
            <m:ctrlPr>
              <w:rPr>
                <w:rFonts w:ascii="Cambria Math" w:hAnsi="Cambria Math"/>
                <w:i/>
                <w:color w:val="000000" w:themeColor="text1"/>
                <w:szCs w:val="24"/>
              </w:rPr>
            </m:ctrlPr>
          </m:sSubPr>
          <m:e>
            <m:r>
              <w:rPr>
                <w:rFonts w:ascii="Cambria Math" w:hAnsi="Cambria Math"/>
                <w:color w:val="000000" w:themeColor="text1"/>
                <w:szCs w:val="24"/>
              </w:rPr>
              <m:t>G</m:t>
            </m:r>
          </m:e>
          <m:sub>
            <m:r>
              <w:rPr>
                <w:rFonts w:ascii="Cambria Math" w:hAnsi="Cambria Math"/>
                <w:color w:val="000000" w:themeColor="text1"/>
                <w:szCs w:val="24"/>
              </w:rPr>
              <m:t>A</m:t>
            </m:r>
          </m:sub>
        </m:sSub>
      </m:oMath>
      <w:r w:rsidR="00F9425F" w:rsidRPr="00EC0ADD">
        <w:rPr>
          <w:color w:val="000000" w:themeColor="text1"/>
          <w:szCs w:val="24"/>
        </w:rPr>
        <w:t xml:space="preserve"> est la somme des montants versés par le Producteur au Cocontractant au cours de l’année </w:t>
      </w:r>
      <w:r w:rsidR="00E15F98" w:rsidRPr="00EC0ADD">
        <w:rPr>
          <w:color w:val="000000" w:themeColor="text1"/>
          <w:szCs w:val="24"/>
        </w:rPr>
        <w:t>A</w:t>
      </w:r>
    </w:p>
    <w:p w14:paraId="412C7D1E" w14:textId="55B4DBEA" w:rsidR="00E15F98" w:rsidRPr="00EC0ADD" w:rsidRDefault="00E15F98" w:rsidP="00E15F98">
      <w:pPr>
        <w:pStyle w:val="Paragraphedeliste"/>
        <w:numPr>
          <w:ilvl w:val="0"/>
          <w:numId w:val="12"/>
        </w:numPr>
        <w:rPr>
          <w:color w:val="000000" w:themeColor="text1"/>
          <w:szCs w:val="24"/>
        </w:rPr>
      </w:pPr>
      <w:r w:rsidRPr="00EC0ADD">
        <w:rPr>
          <w:color w:val="000000" w:themeColor="text1"/>
          <w:szCs w:val="24"/>
        </w:rPr>
        <w:t>N</w:t>
      </w:r>
      <w:r w:rsidR="00B72796" w:rsidRPr="00EC0ADD">
        <w:rPr>
          <w:color w:val="000000" w:themeColor="text1"/>
          <w:szCs w:val="24"/>
        </w:rPr>
        <w:t xml:space="preserve"> </w:t>
      </w:r>
      <w:r w:rsidRPr="00EC0ADD">
        <w:rPr>
          <w:color w:val="000000" w:themeColor="text1"/>
          <w:szCs w:val="24"/>
        </w:rPr>
        <w:t xml:space="preserve">est l’année de résiliation </w:t>
      </w:r>
    </w:p>
    <w:p w14:paraId="7A41906A" w14:textId="77777777" w:rsidR="00B72796" w:rsidRPr="00EC0ADD" w:rsidRDefault="00000000" w:rsidP="00B72796">
      <w:pPr>
        <w:pStyle w:val="Paragraphedeliste"/>
        <w:numPr>
          <w:ilvl w:val="0"/>
          <w:numId w:val="12"/>
        </w:numPr>
        <w:rPr>
          <w:color w:val="auto"/>
        </w:rPr>
      </w:pPr>
      <m:oMath>
        <m:sSub>
          <m:sSubPr>
            <m:ctrlPr>
              <w:rPr>
                <w:rFonts w:ascii="Cambria Math" w:hAnsi="Cambria Math"/>
                <w:i/>
                <w:color w:val="000000" w:themeColor="text1"/>
                <w:szCs w:val="24"/>
              </w:rPr>
            </m:ctrlPr>
          </m:sSubPr>
          <m:e>
            <m:r>
              <w:rPr>
                <w:rFonts w:ascii="Cambria Math" w:hAnsi="Cambria Math"/>
                <w:color w:val="000000" w:themeColor="text1"/>
                <w:szCs w:val="24"/>
              </w:rPr>
              <m:t xml:space="preserve">A </m:t>
            </m:r>
          </m:e>
          <m:sub>
            <m:r>
              <w:rPr>
                <w:rFonts w:ascii="Cambria Math" w:hAnsi="Cambria Math"/>
                <w:color w:val="000000" w:themeColor="text1"/>
                <w:szCs w:val="24"/>
              </w:rPr>
              <m:t>0</m:t>
            </m:r>
          </m:sub>
        </m:sSub>
      </m:oMath>
      <w:r w:rsidR="00BE31C2" w:rsidRPr="00EC0ADD">
        <w:rPr>
          <w:color w:val="000000" w:themeColor="text1"/>
          <w:szCs w:val="24"/>
        </w:rPr>
        <w:t xml:space="preserve"> est l’année de la prise d’effet du Contrat</w:t>
      </w:r>
    </w:p>
    <w:p w14:paraId="2C04D425" w14:textId="1085DB7A" w:rsidR="00BE31C2" w:rsidRPr="00EC0ADD" w:rsidRDefault="00BE31C2" w:rsidP="00B72796">
      <w:pPr>
        <w:pStyle w:val="Paragraphedeliste"/>
        <w:numPr>
          <w:ilvl w:val="0"/>
          <w:numId w:val="12"/>
        </w:numPr>
        <w:rPr>
          <w:color w:val="auto"/>
        </w:rPr>
      </w:pPr>
      <w:r w:rsidRPr="00EC0ADD">
        <w:rPr>
          <w:color w:val="000000" w:themeColor="text1"/>
          <w:szCs w:val="24"/>
        </w:rPr>
        <w:t xml:space="preserve"> </w:t>
      </w:r>
      <m:oMath>
        <m:sSub>
          <m:sSubPr>
            <m:ctrlPr>
              <w:rPr>
                <w:rFonts w:ascii="Cambria Math" w:hAnsi="Cambria Math"/>
                <w:i/>
                <w:color w:val="000000" w:themeColor="text1"/>
                <w:szCs w:val="24"/>
              </w:rPr>
            </m:ctrlPr>
          </m:sSubPr>
          <m:e>
            <m:r>
              <w:rPr>
                <w:rFonts w:ascii="Cambria Math" w:hAnsi="Cambria Math"/>
                <w:color w:val="000000" w:themeColor="text1"/>
                <w:szCs w:val="24"/>
              </w:rPr>
              <m:t>t</m:t>
            </m:r>
          </m:e>
          <m:sub>
            <m:r>
              <w:rPr>
                <w:rFonts w:ascii="Cambria Math" w:hAnsi="Cambria Math"/>
                <w:color w:val="000000" w:themeColor="text1"/>
                <w:szCs w:val="24"/>
              </w:rPr>
              <m:t>OATi</m:t>
            </m:r>
          </m:sub>
        </m:sSub>
        <m:r>
          <m:rPr>
            <m:sty m:val="p"/>
          </m:rPr>
          <w:rPr>
            <w:rFonts w:ascii="Cambria Math" w:hAnsi="Cambria Math"/>
            <w:color w:val="auto"/>
          </w:rPr>
          <m:t xml:space="preserve"> </m:t>
        </m:r>
      </m:oMath>
      <w:r w:rsidR="009F6160" w:rsidRPr="00EC0ADD">
        <w:rPr>
          <w:color w:val="000000" w:themeColor="text1"/>
        </w:rPr>
        <w:t xml:space="preserve">est </w:t>
      </w:r>
      <w:r w:rsidR="009F6160" w:rsidRPr="00EC0ADD">
        <w:rPr>
          <w:color w:val="auto"/>
        </w:rPr>
        <w:t xml:space="preserve">la moyenne arithmétique des taux indicatifs de l’OAT 10 ans sur l’année i (aussi nommé </w:t>
      </w:r>
      <w:r w:rsidR="009F6160" w:rsidRPr="00EC0ADD">
        <w:rPr>
          <w:i/>
          <w:iCs/>
          <w:color w:val="auto"/>
        </w:rPr>
        <w:t>« Emprunt Phare 10 ans »</w:t>
      </w:r>
      <w:r w:rsidR="009F6160" w:rsidRPr="00EC0ADD">
        <w:rPr>
          <w:color w:val="auto"/>
        </w:rPr>
        <w:t>) </w:t>
      </w:r>
    </w:p>
    <w:p w14:paraId="28FF02CD" w14:textId="40650CF0" w:rsidR="00606FFF" w:rsidRPr="005A055F" w:rsidRDefault="00606FFF" w:rsidP="005A055F">
      <w:pPr>
        <w:spacing w:after="0"/>
        <w:jc w:val="left"/>
        <w:rPr>
          <w:rFonts w:cs="Times New Roman"/>
          <w:b/>
          <w:bCs/>
          <w:color w:val="000000" w:themeColor="text1"/>
          <w:kern w:val="28"/>
          <w:sz w:val="28"/>
          <w:szCs w:val="32"/>
        </w:rPr>
      </w:pPr>
      <w:bookmarkStart w:id="51" w:name="_Ref448149385"/>
      <w:bookmarkEnd w:id="51"/>
    </w:p>
    <w:sectPr w:rsidR="00606FFF" w:rsidRPr="005A055F" w:rsidSect="001069C7">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CHATEL Juliette" w:date="2025-10-16T16:19:00Z" w:initials="JC">
    <w:p w14:paraId="72F13764" w14:textId="1B578B6B" w:rsidR="004E3445" w:rsidRDefault="004E3445" w:rsidP="004E3445">
      <w:pPr>
        <w:pStyle w:val="Commentaire"/>
        <w:jc w:val="left"/>
      </w:pPr>
      <w:r>
        <w:rPr>
          <w:rStyle w:val="Marquedecommentaire"/>
        </w:rPr>
        <w:annotationRef/>
      </w:r>
      <w:r>
        <w:t>?</w:t>
      </w:r>
    </w:p>
  </w:comment>
  <w:comment w:id="34" w:author="SCHAEFFER Quentin" w:date="2025-10-29T08:46:00Z" w:initials="QS">
    <w:p w14:paraId="571A649C" w14:textId="77777777" w:rsidR="00752B17" w:rsidRDefault="00752B17" w:rsidP="00752B17">
      <w:pPr>
        <w:pStyle w:val="Commentaire"/>
        <w:jc w:val="left"/>
      </w:pPr>
      <w:r>
        <w:rPr>
          <w:rStyle w:val="Marquedecommentaire"/>
        </w:rPr>
        <w:annotationRef/>
      </w:r>
      <w:r>
        <w:t xml:space="preserve">Oui cela vient du clausier, je supprimerais et ne laisserais que la référence au code de l’énergie et au cahier des charges ? </w:t>
      </w:r>
    </w:p>
  </w:comment>
  <w:comment w:id="35" w:author="LUIS Edgar" w:date="2025-11-14T11:58:00Z" w:initials="EL">
    <w:p w14:paraId="79BBA3F1" w14:textId="77777777" w:rsidR="00D339D7" w:rsidRDefault="00D339D7" w:rsidP="00D339D7">
      <w:pPr>
        <w:pStyle w:val="Commentaire"/>
        <w:jc w:val="left"/>
      </w:pPr>
      <w:r>
        <w:rPr>
          <w:rStyle w:val="Marquedecommentair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F13764" w15:done="0"/>
  <w15:commentEx w15:paraId="571A649C" w15:paraIdParent="72F13764" w15:done="0"/>
  <w15:commentEx w15:paraId="79BBA3F1" w15:paraIdParent="72F13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142D7F" w16cex:dateUtc="2025-10-16T14:19:00Z"/>
  <w16cex:commentExtensible w16cex:durableId="7379858E" w16cex:dateUtc="2025-10-29T07:46:00Z"/>
  <w16cex:commentExtensible w16cex:durableId="14CD245F" w16cex:dateUtc="2025-11-14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F13764" w16cid:durableId="5E142D7F"/>
  <w16cid:commentId w16cid:paraId="571A649C" w16cid:durableId="7379858E"/>
  <w16cid:commentId w16cid:paraId="79BBA3F1" w16cid:durableId="14CD24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827B" w14:textId="77777777" w:rsidR="009214FA" w:rsidRDefault="009214FA" w:rsidP="00BB1E44">
      <w:r>
        <w:separator/>
      </w:r>
    </w:p>
  </w:endnote>
  <w:endnote w:type="continuationSeparator" w:id="0">
    <w:p w14:paraId="3E3A2383" w14:textId="77777777" w:rsidR="009214FA" w:rsidRDefault="009214FA" w:rsidP="00BB1E44">
      <w:r>
        <w:continuationSeparator/>
      </w:r>
    </w:p>
  </w:endnote>
  <w:endnote w:type="continuationNotice" w:id="1">
    <w:p w14:paraId="2CD95570" w14:textId="77777777" w:rsidR="009214FA" w:rsidRDefault="009214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51AE" w14:textId="77777777" w:rsidR="00D45303" w:rsidRDefault="00D453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1100" w14:textId="3F70F38A" w:rsidR="00E4404A" w:rsidRDefault="00E4404A" w:rsidP="00BB1E44">
    <w:pPr>
      <w:pStyle w:val="Pieddepage"/>
    </w:pPr>
    <w:r>
      <w:t xml:space="preserve">Page </w:t>
    </w:r>
    <w:r>
      <w:fldChar w:fldCharType="begin"/>
    </w:r>
    <w:r>
      <w:instrText>PAGE</w:instrText>
    </w:r>
    <w:r>
      <w:fldChar w:fldCharType="separate"/>
    </w:r>
    <w:r w:rsidR="00C25086">
      <w:rPr>
        <w:noProof/>
      </w:rPr>
      <w:t>15</w:t>
    </w:r>
    <w:r>
      <w:rPr>
        <w:noProof/>
      </w:rPr>
      <w:fldChar w:fldCharType="end"/>
    </w:r>
    <w:r>
      <w:t xml:space="preserve"> sur </w:t>
    </w:r>
    <w:r>
      <w:fldChar w:fldCharType="begin"/>
    </w:r>
    <w:r>
      <w:instrText>NUMPAGES</w:instrText>
    </w:r>
    <w:r>
      <w:fldChar w:fldCharType="separate"/>
    </w:r>
    <w:r w:rsidR="00C25086">
      <w:rPr>
        <w:noProof/>
      </w:rPr>
      <w:t>22</w:t>
    </w:r>
    <w:r>
      <w:rPr>
        <w:noProof/>
      </w:rPr>
      <w:fldChar w:fldCharType="end"/>
    </w:r>
  </w:p>
  <w:p w14:paraId="42332AE1" w14:textId="77777777" w:rsidR="00E4404A" w:rsidRDefault="00E4404A" w:rsidP="00BB1E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6B38" w14:textId="77777777" w:rsidR="00D45303" w:rsidRDefault="00D453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3E39" w14:textId="77777777" w:rsidR="009214FA" w:rsidRDefault="009214FA" w:rsidP="00BB1E44">
      <w:r>
        <w:separator/>
      </w:r>
    </w:p>
  </w:footnote>
  <w:footnote w:type="continuationSeparator" w:id="0">
    <w:p w14:paraId="6261D5FA" w14:textId="77777777" w:rsidR="009214FA" w:rsidRDefault="009214FA" w:rsidP="00BB1E44">
      <w:r>
        <w:continuationSeparator/>
      </w:r>
    </w:p>
  </w:footnote>
  <w:footnote w:type="continuationNotice" w:id="1">
    <w:p w14:paraId="5D29DAD8" w14:textId="77777777" w:rsidR="009214FA" w:rsidRDefault="009214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C0BE" w14:textId="77777777" w:rsidR="00D45303" w:rsidRDefault="00D453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64DF" w14:textId="3C0CAC6B" w:rsidR="00E4404A" w:rsidRDefault="61FE08EA" w:rsidP="00BB1E44">
    <w:pPr>
      <w:pStyle w:val="En-tte"/>
    </w:pPr>
    <w:r w:rsidRPr="61FE08EA">
      <w:rPr>
        <w:rFonts w:cs="Arial"/>
        <w:sz w:val="16"/>
        <w:szCs w:val="16"/>
      </w:rPr>
      <w:t xml:space="preserve">CG </w:t>
    </w:r>
    <w:r w:rsidR="3E837E2E" w:rsidRPr="3E837E2E">
      <w:rPr>
        <w:rFonts w:cs="Arial"/>
        <w:sz w:val="16"/>
        <w:szCs w:val="16"/>
      </w:rPr>
      <w:t>FV25BCR</w:t>
    </w:r>
    <w:r w:rsidRPr="61FE08EA">
      <w:rPr>
        <w:rFonts w:cs="Arial"/>
        <w:sz w:val="16"/>
        <w:szCs w:val="16"/>
      </w:rPr>
      <w:t xml:space="preserve"> V0.1 </w:t>
    </w:r>
    <w:r w:rsidR="00A52651">
      <w:rPr>
        <w:rFonts w:cs="Arial"/>
        <w:sz w:val="16"/>
        <w:szCs w:val="16"/>
      </w:rPr>
      <w:t xml:space="preserve">(AOS) </w:t>
    </w:r>
    <w:r w:rsidR="00D45303">
      <w:rPr>
        <w:rFonts w:cs="Arial"/>
        <w:sz w:val="16"/>
        <w:szCs w:val="16"/>
      </w:rPr>
      <w:t>version consultation du 05-12-2025</w:t>
    </w:r>
    <w:r w:rsidRPr="61FE08EA">
      <w:rPr>
        <w:rFonts w:cs="Arial"/>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9C17" w14:textId="2FD8B3D7" w:rsidR="00E4404A" w:rsidRDefault="00E4404A" w:rsidP="00BB1E44">
    <w:pPr>
      <w:pStyle w:val="En-tte"/>
    </w:pPr>
    <w:r>
      <w:rPr>
        <w:noProof/>
      </w:rPr>
      <mc:AlternateContent>
        <mc:Choice Requires="wps">
          <w:drawing>
            <wp:anchor distT="0" distB="0" distL="114300" distR="114300" simplePos="0" relativeHeight="251658240" behindDoc="0" locked="0" layoutInCell="1" allowOverlap="1" wp14:anchorId="64E7C3EA" wp14:editId="2A53D76E">
              <wp:simplePos x="0" y="0"/>
              <wp:positionH relativeFrom="column">
                <wp:posOffset>-851535</wp:posOffset>
              </wp:positionH>
              <wp:positionV relativeFrom="paragraph">
                <wp:posOffset>3660140</wp:posOffset>
              </wp:positionV>
              <wp:extent cx="7827010" cy="103822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94363">
                        <a:off x="0" y="0"/>
                        <a:ext cx="7827010" cy="1038225"/>
                      </a:xfrm>
                      <a:prstGeom prst="rect">
                        <a:avLst/>
                      </a:prstGeom>
                    </wps:spPr>
                    <wps:txbx>
                      <w:txbxContent>
                        <w:p w14:paraId="14A08EA8" w14:textId="77777777" w:rsidR="00E4404A" w:rsidRDefault="00E4404A" w:rsidP="003A69DE">
                          <w:pPr>
                            <w:pStyle w:val="NormalWeb"/>
                            <w:spacing w:before="0" w:beforeAutospacing="0" w:after="0" w:afterAutospacing="0"/>
                            <w:jc w:val="center"/>
                          </w:pPr>
                          <w:r w:rsidRPr="00B8303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 xml:space="preserve">MODELE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E7C3EA" id="_x0000_t202" coordsize="21600,21600" o:spt="202" path="m,l,21600r21600,l21600,xe">
              <v:stroke joinstyle="miter"/>
              <v:path gradientshapeok="t" o:connecttype="rect"/>
            </v:shapetype>
            <v:shape id="Zone de texte 1" o:spid="_x0000_s1026" type="#_x0000_t202" style="position:absolute;left:0;text-align:left;margin-left:-67.05pt;margin-top:288.2pt;width:616.3pt;height:81.75pt;rotation:-283373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ct9wEAAMUDAAAOAAAAZHJzL2Uyb0RvYy54bWysU8Fy0zAQvTPDP2h0b+w4pA2eOJ3QUi4F&#10;OtMwPSuSHBssrVgpsfP3rBQ3YeDG4IPGXklv33v7vLwdTMcOGn0LtuLTSc6ZthJUa3cV/7Z5uFpw&#10;5oOwSnRgdcWP2vPb1ds3y96VuoAGOqWREYj1Ze8q3oTgyizzstFG+Ak4bWmzBjQi0CfuMoWiJ3TT&#10;ZUWeX2c9oHIIUntP1fvTJl8l/LrWMnyta68D6ypO3EJaMa3buGarpSh3KFzTypGG+AcWRrSWmp6h&#10;7kUQbI/tX1CmlQge6jCRYDKo61bqpIHUTPM/1Dw3wumkhczx7myT/3+w8svh2T0hC8MHGGiASYR3&#10;jyB/eGbhrhF2p9eI0DdaKGo85edyorc5Ohprqm70ED6qljyeRl+z3vlyxI/z8KWPnbb9Z1B0RewD&#10;pG5DjYYh0LWrYv7+3ex6lsrkDSNGNLTjeVDUgEkq3iyKG7KLM0l703y2KIp5ainKiBYH4dCHTxoM&#10;iy8VR0pCghWHRx8iu8uRkWpkd+IZhu1ARyLlLagjke4pIRX3P/cCNRmwN3dAgSLVNYJ5oQiuMcl+&#10;7bwZXgS6sXcg2k/da0ISgRQVxaww0Qn1nYBMR8E7iI7Nc3pGNePhkewJNd71bk32PbRJyYXnqISy&#10;kgSOuY5h/P07nbr8fatfAAAA//8DAFBLAwQUAAYACAAAACEAiME3y+QAAAANAQAADwAAAGRycy9k&#10;b3ducmV2LnhtbEyPQU+DQBCF7yb+h82YeDHtgi1tQZbGmHCViBrjbctOgcjOEnahtL/e7UmPk/fl&#10;vW/S/aw7NuFgW0MCwmUADKkyqqVawMd7vtgBs06Skp0hFHBGC/vs9iaViTInesOpdDXzJWQTKaBx&#10;rk84t1WDWtql6ZF8djSDls6fQ83VIE++XHf8MQg2XMuW/EIje3xpsPopRy2AvsbiYfy8lP1Fn/Pp&#10;mBfR92shxP3d/PwEzOHs/mC46nt1yLzTwYykLOsELMLVOvSsgGi7WQO7IkG8i4AdBGxXcQw8S/n/&#10;L7JfAAAA//8DAFBLAQItABQABgAIAAAAIQC2gziS/gAAAOEBAAATAAAAAAAAAAAAAAAAAAAAAABb&#10;Q29udGVudF9UeXBlc10ueG1sUEsBAi0AFAAGAAgAAAAhADj9If/WAAAAlAEAAAsAAAAAAAAAAAAA&#10;AAAALwEAAF9yZWxzLy5yZWxzUEsBAi0AFAAGAAgAAAAhAMph9y33AQAAxQMAAA4AAAAAAAAAAAAA&#10;AAAALgIAAGRycy9lMm9Eb2MueG1sUEsBAi0AFAAGAAgAAAAhAIjBN8vkAAAADQEAAA8AAAAAAAAA&#10;AAAAAAAAUQQAAGRycy9kb3ducmV2LnhtbFBLBQYAAAAABAAEAPMAAABiBQAAAAA=&#10;" filled="f" stroked="f">
              <o:lock v:ext="edit" shapetype="t"/>
              <v:textbox style="mso-fit-shape-to-text:t">
                <w:txbxContent>
                  <w:p w14:paraId="14A08EA8" w14:textId="77777777" w:rsidR="00E4404A" w:rsidRDefault="00E4404A" w:rsidP="003A69DE">
                    <w:pPr>
                      <w:pStyle w:val="NormalWeb"/>
                      <w:spacing w:before="0" w:beforeAutospacing="0" w:after="0" w:afterAutospacing="0"/>
                      <w:jc w:val="center"/>
                    </w:pPr>
                    <w:r w:rsidRPr="00B8303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 xml:space="preserve">MODELE </w:t>
                    </w:r>
                  </w:p>
                </w:txbxContent>
              </v:textbox>
            </v:shape>
          </w:pict>
        </mc:Fallback>
      </mc:AlternateContent>
    </w:r>
    <w:r>
      <w:tab/>
    </w:r>
    <w:r>
      <w:tab/>
      <w:t xml:space="preserve">Page </w:t>
    </w:r>
    <w:r>
      <w:fldChar w:fldCharType="begin"/>
    </w:r>
    <w:r>
      <w:instrText xml:space="preserve"> PAGE </w:instrText>
    </w:r>
    <w:r>
      <w:fldChar w:fldCharType="separate"/>
    </w:r>
    <w:r>
      <w:rPr>
        <w:noProof/>
      </w:rPr>
      <w:t>12</w:t>
    </w:r>
    <w:r>
      <w:rPr>
        <w:noProof/>
      </w:rPr>
      <w:fldChar w:fldCharType="end"/>
    </w:r>
    <w:r>
      <w:t xml:space="preserve"> sur </w:t>
    </w:r>
    <w:r>
      <w:rPr>
        <w:rStyle w:val="Numrodepage"/>
        <w:sz w:val="16"/>
        <w:szCs w:val="16"/>
      </w:rPr>
      <w:fldChar w:fldCharType="begin"/>
    </w:r>
    <w:r>
      <w:rPr>
        <w:rStyle w:val="Numrodepage"/>
        <w:sz w:val="16"/>
        <w:szCs w:val="16"/>
      </w:rPr>
      <w:instrText xml:space="preserve"> NUMPAGES </w:instrText>
    </w:r>
    <w:r>
      <w:rPr>
        <w:rStyle w:val="Numrodepage"/>
        <w:sz w:val="16"/>
        <w:szCs w:val="16"/>
      </w:rPr>
      <w:fldChar w:fldCharType="separate"/>
    </w:r>
    <w:r>
      <w:rPr>
        <w:rStyle w:val="Numrodepage"/>
        <w:noProof/>
        <w:sz w:val="16"/>
        <w:szCs w:val="16"/>
      </w:rPr>
      <w:t>17</w:t>
    </w:r>
    <w:r>
      <w:rPr>
        <w:rStyle w:val="Numrodepage"/>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6B3"/>
    <w:multiLevelType w:val="hybridMultilevel"/>
    <w:tmpl w:val="47D0484A"/>
    <w:lvl w:ilvl="0" w:tplc="040C0001">
      <w:start w:val="1"/>
      <w:numFmt w:val="bullet"/>
      <w:lvlText w:val=""/>
      <w:lvlJc w:val="left"/>
      <w:pPr>
        <w:ind w:left="501" w:hanging="360"/>
      </w:pPr>
      <w:rPr>
        <w:rFonts w:ascii="Symbol" w:hAnsi="Symbol" w:hint="default"/>
      </w:rPr>
    </w:lvl>
    <w:lvl w:ilvl="1" w:tplc="CE68FB74">
      <w:start w:val="1"/>
      <w:numFmt w:val="bullet"/>
      <w:lvlText w:val="o"/>
      <w:lvlJc w:val="left"/>
      <w:pPr>
        <w:ind w:left="1440" w:hanging="360"/>
      </w:pPr>
      <w:rPr>
        <w:rFonts w:ascii="Courier New" w:hAnsi="Courier New" w:hint="default"/>
        <w:strike w:val="0"/>
      </w:rPr>
    </w:lvl>
    <w:lvl w:ilvl="2" w:tplc="040C0005">
      <w:start w:val="1"/>
      <w:numFmt w:val="bullet"/>
      <w:lvlText w:val=""/>
      <w:lvlJc w:val="left"/>
      <w:pPr>
        <w:ind w:left="2160" w:hanging="360"/>
      </w:pPr>
      <w:rPr>
        <w:rFonts w:ascii="Wingdings" w:hAnsi="Wingdings" w:hint="default"/>
        <w:sz w:val="2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462D9"/>
    <w:multiLevelType w:val="hybridMultilevel"/>
    <w:tmpl w:val="FFFFFFFF"/>
    <w:lvl w:ilvl="0" w:tplc="12C0D2F8">
      <w:start w:val="1"/>
      <w:numFmt w:val="bullet"/>
      <w:lvlText w:val="o"/>
      <w:lvlJc w:val="left"/>
      <w:pPr>
        <w:ind w:left="1800" w:hanging="360"/>
      </w:pPr>
      <w:rPr>
        <w:rFonts w:ascii="Courier New" w:hAnsi="Courier New" w:hint="default"/>
      </w:rPr>
    </w:lvl>
    <w:lvl w:ilvl="1" w:tplc="154E9CCE">
      <w:start w:val="1"/>
      <w:numFmt w:val="bullet"/>
      <w:lvlText w:val="o"/>
      <w:lvlJc w:val="left"/>
      <w:pPr>
        <w:ind w:left="2520" w:hanging="360"/>
      </w:pPr>
      <w:rPr>
        <w:rFonts w:ascii="Courier New" w:hAnsi="Courier New" w:hint="default"/>
      </w:rPr>
    </w:lvl>
    <w:lvl w:ilvl="2" w:tplc="1FC8BF02">
      <w:start w:val="1"/>
      <w:numFmt w:val="bullet"/>
      <w:lvlText w:val=""/>
      <w:lvlJc w:val="left"/>
      <w:pPr>
        <w:ind w:left="3240" w:hanging="360"/>
      </w:pPr>
      <w:rPr>
        <w:rFonts w:ascii="Wingdings" w:hAnsi="Wingdings" w:hint="default"/>
      </w:rPr>
    </w:lvl>
    <w:lvl w:ilvl="3" w:tplc="5C1C2F34">
      <w:start w:val="1"/>
      <w:numFmt w:val="bullet"/>
      <w:lvlText w:val=""/>
      <w:lvlJc w:val="left"/>
      <w:pPr>
        <w:ind w:left="3960" w:hanging="360"/>
      </w:pPr>
      <w:rPr>
        <w:rFonts w:ascii="Symbol" w:hAnsi="Symbol" w:hint="default"/>
      </w:rPr>
    </w:lvl>
    <w:lvl w:ilvl="4" w:tplc="60922970">
      <w:start w:val="1"/>
      <w:numFmt w:val="bullet"/>
      <w:lvlText w:val="o"/>
      <w:lvlJc w:val="left"/>
      <w:pPr>
        <w:ind w:left="4680" w:hanging="360"/>
      </w:pPr>
      <w:rPr>
        <w:rFonts w:ascii="Courier New" w:hAnsi="Courier New" w:hint="default"/>
      </w:rPr>
    </w:lvl>
    <w:lvl w:ilvl="5" w:tplc="32728980">
      <w:start w:val="1"/>
      <w:numFmt w:val="bullet"/>
      <w:lvlText w:val=""/>
      <w:lvlJc w:val="left"/>
      <w:pPr>
        <w:ind w:left="5400" w:hanging="360"/>
      </w:pPr>
      <w:rPr>
        <w:rFonts w:ascii="Wingdings" w:hAnsi="Wingdings" w:hint="default"/>
      </w:rPr>
    </w:lvl>
    <w:lvl w:ilvl="6" w:tplc="9094198A">
      <w:start w:val="1"/>
      <w:numFmt w:val="bullet"/>
      <w:lvlText w:val=""/>
      <w:lvlJc w:val="left"/>
      <w:pPr>
        <w:ind w:left="6120" w:hanging="360"/>
      </w:pPr>
      <w:rPr>
        <w:rFonts w:ascii="Symbol" w:hAnsi="Symbol" w:hint="default"/>
      </w:rPr>
    </w:lvl>
    <w:lvl w:ilvl="7" w:tplc="0AFCE73E">
      <w:start w:val="1"/>
      <w:numFmt w:val="bullet"/>
      <w:lvlText w:val="o"/>
      <w:lvlJc w:val="left"/>
      <w:pPr>
        <w:ind w:left="6840" w:hanging="360"/>
      </w:pPr>
      <w:rPr>
        <w:rFonts w:ascii="Courier New" w:hAnsi="Courier New" w:hint="default"/>
      </w:rPr>
    </w:lvl>
    <w:lvl w:ilvl="8" w:tplc="DAEE5F88">
      <w:start w:val="1"/>
      <w:numFmt w:val="bullet"/>
      <w:lvlText w:val=""/>
      <w:lvlJc w:val="left"/>
      <w:pPr>
        <w:ind w:left="7560" w:hanging="360"/>
      </w:pPr>
      <w:rPr>
        <w:rFonts w:ascii="Wingdings" w:hAnsi="Wingdings" w:hint="default"/>
      </w:rPr>
    </w:lvl>
  </w:abstractNum>
  <w:abstractNum w:abstractNumId="2" w15:restartNumberingAfterBreak="0">
    <w:nsid w:val="086C3DA6"/>
    <w:multiLevelType w:val="hybridMultilevel"/>
    <w:tmpl w:val="F54AB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D01B71"/>
    <w:multiLevelType w:val="hybridMultilevel"/>
    <w:tmpl w:val="CA4EC1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E46BAB"/>
    <w:multiLevelType w:val="hybridMultilevel"/>
    <w:tmpl w:val="81DE9AA2"/>
    <w:lvl w:ilvl="0" w:tplc="8B0CE95E">
      <w:start w:val="6"/>
      <w:numFmt w:val="bullet"/>
      <w:lvlText w:val="-"/>
      <w:lvlJc w:val="left"/>
      <w:pPr>
        <w:ind w:left="1080" w:hanging="360"/>
      </w:pPr>
      <w:rPr>
        <w:rFonts w:ascii="Arial" w:eastAsia="Times New Roman" w:hAnsi="Arial" w:hint="default"/>
        <w:sz w:val="22"/>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F020437"/>
    <w:multiLevelType w:val="hybridMultilevel"/>
    <w:tmpl w:val="9616753A"/>
    <w:lvl w:ilvl="0" w:tplc="67CC6D40">
      <w:start w:val="1"/>
      <w:numFmt w:val="bullet"/>
      <w:lvlText w:val="-"/>
      <w:lvlJc w:val="left"/>
      <w:pPr>
        <w:ind w:left="720" w:hanging="360"/>
      </w:pPr>
      <w:rPr>
        <w:rFonts w:ascii="&quot;Calibri&quot;,sans-serif" w:hAnsi="&quot;Calibri&quot;,sans-serif" w:hint="default"/>
      </w:rPr>
    </w:lvl>
    <w:lvl w:ilvl="1" w:tplc="B8AAD208">
      <w:start w:val="1"/>
      <w:numFmt w:val="bullet"/>
      <w:lvlText w:val="o"/>
      <w:lvlJc w:val="left"/>
      <w:pPr>
        <w:ind w:left="1440" w:hanging="360"/>
      </w:pPr>
      <w:rPr>
        <w:rFonts w:ascii="Courier New" w:hAnsi="Courier New" w:hint="default"/>
      </w:rPr>
    </w:lvl>
    <w:lvl w:ilvl="2" w:tplc="2E56FE70">
      <w:start w:val="1"/>
      <w:numFmt w:val="bullet"/>
      <w:lvlText w:val=""/>
      <w:lvlJc w:val="left"/>
      <w:pPr>
        <w:ind w:left="2160" w:hanging="360"/>
      </w:pPr>
      <w:rPr>
        <w:rFonts w:ascii="Wingdings" w:hAnsi="Wingdings" w:hint="default"/>
      </w:rPr>
    </w:lvl>
    <w:lvl w:ilvl="3" w:tplc="B7327194">
      <w:start w:val="1"/>
      <w:numFmt w:val="bullet"/>
      <w:lvlText w:val=""/>
      <w:lvlJc w:val="left"/>
      <w:pPr>
        <w:ind w:left="2880" w:hanging="360"/>
      </w:pPr>
      <w:rPr>
        <w:rFonts w:ascii="Symbol" w:hAnsi="Symbol" w:hint="default"/>
      </w:rPr>
    </w:lvl>
    <w:lvl w:ilvl="4" w:tplc="B59836A6">
      <w:start w:val="1"/>
      <w:numFmt w:val="bullet"/>
      <w:lvlText w:val="o"/>
      <w:lvlJc w:val="left"/>
      <w:pPr>
        <w:ind w:left="3600" w:hanging="360"/>
      </w:pPr>
      <w:rPr>
        <w:rFonts w:ascii="Courier New" w:hAnsi="Courier New" w:hint="default"/>
      </w:rPr>
    </w:lvl>
    <w:lvl w:ilvl="5" w:tplc="EA1E0D48">
      <w:start w:val="1"/>
      <w:numFmt w:val="bullet"/>
      <w:lvlText w:val=""/>
      <w:lvlJc w:val="left"/>
      <w:pPr>
        <w:ind w:left="4320" w:hanging="360"/>
      </w:pPr>
      <w:rPr>
        <w:rFonts w:ascii="Wingdings" w:hAnsi="Wingdings" w:hint="default"/>
      </w:rPr>
    </w:lvl>
    <w:lvl w:ilvl="6" w:tplc="E5AEC4D6">
      <w:start w:val="1"/>
      <w:numFmt w:val="bullet"/>
      <w:lvlText w:val=""/>
      <w:lvlJc w:val="left"/>
      <w:pPr>
        <w:ind w:left="5040" w:hanging="360"/>
      </w:pPr>
      <w:rPr>
        <w:rFonts w:ascii="Symbol" w:hAnsi="Symbol" w:hint="default"/>
      </w:rPr>
    </w:lvl>
    <w:lvl w:ilvl="7" w:tplc="FC7CE31E">
      <w:start w:val="1"/>
      <w:numFmt w:val="bullet"/>
      <w:lvlText w:val="o"/>
      <w:lvlJc w:val="left"/>
      <w:pPr>
        <w:ind w:left="5760" w:hanging="360"/>
      </w:pPr>
      <w:rPr>
        <w:rFonts w:ascii="Courier New" w:hAnsi="Courier New" w:hint="default"/>
      </w:rPr>
    </w:lvl>
    <w:lvl w:ilvl="8" w:tplc="B05AE264">
      <w:start w:val="1"/>
      <w:numFmt w:val="bullet"/>
      <w:lvlText w:val=""/>
      <w:lvlJc w:val="left"/>
      <w:pPr>
        <w:ind w:left="6480" w:hanging="360"/>
      </w:pPr>
      <w:rPr>
        <w:rFonts w:ascii="Wingdings" w:hAnsi="Wingdings" w:hint="default"/>
      </w:rPr>
    </w:lvl>
  </w:abstractNum>
  <w:abstractNum w:abstractNumId="6" w15:restartNumberingAfterBreak="0">
    <w:nsid w:val="15B92C0E"/>
    <w:multiLevelType w:val="hybridMultilevel"/>
    <w:tmpl w:val="C33681C6"/>
    <w:lvl w:ilvl="0" w:tplc="20F0F9CA">
      <w:start w:val="1"/>
      <w:numFmt w:val="bullet"/>
      <w:lvlText w:val="o"/>
      <w:lvlJc w:val="left"/>
      <w:pPr>
        <w:ind w:left="1776" w:hanging="360"/>
      </w:pPr>
      <w:rPr>
        <w:rFonts w:ascii="Courier New" w:hAnsi="Courier New" w:hint="default"/>
      </w:rPr>
    </w:lvl>
    <w:lvl w:ilvl="1" w:tplc="686C7208">
      <w:start w:val="1"/>
      <w:numFmt w:val="bullet"/>
      <w:lvlText w:val="o"/>
      <w:lvlJc w:val="left"/>
      <w:pPr>
        <w:ind w:left="2496" w:hanging="360"/>
      </w:pPr>
      <w:rPr>
        <w:rFonts w:ascii="Courier New" w:hAnsi="Courier New" w:hint="default"/>
      </w:rPr>
    </w:lvl>
    <w:lvl w:ilvl="2" w:tplc="F67A33BC">
      <w:start w:val="1"/>
      <w:numFmt w:val="bullet"/>
      <w:lvlText w:val=""/>
      <w:lvlJc w:val="left"/>
      <w:pPr>
        <w:ind w:left="3216" w:hanging="360"/>
      </w:pPr>
      <w:rPr>
        <w:rFonts w:ascii="Wingdings" w:hAnsi="Wingdings" w:hint="default"/>
      </w:rPr>
    </w:lvl>
    <w:lvl w:ilvl="3" w:tplc="FCF4AEC2">
      <w:start w:val="1"/>
      <w:numFmt w:val="bullet"/>
      <w:lvlText w:val=""/>
      <w:lvlJc w:val="left"/>
      <w:pPr>
        <w:ind w:left="3936" w:hanging="360"/>
      </w:pPr>
      <w:rPr>
        <w:rFonts w:ascii="Symbol" w:hAnsi="Symbol" w:hint="default"/>
      </w:rPr>
    </w:lvl>
    <w:lvl w:ilvl="4" w:tplc="FB5A742C">
      <w:start w:val="1"/>
      <w:numFmt w:val="bullet"/>
      <w:lvlText w:val="o"/>
      <w:lvlJc w:val="left"/>
      <w:pPr>
        <w:ind w:left="4656" w:hanging="360"/>
      </w:pPr>
      <w:rPr>
        <w:rFonts w:ascii="Courier New" w:hAnsi="Courier New" w:hint="default"/>
      </w:rPr>
    </w:lvl>
    <w:lvl w:ilvl="5" w:tplc="613C9678">
      <w:start w:val="1"/>
      <w:numFmt w:val="bullet"/>
      <w:lvlText w:val=""/>
      <w:lvlJc w:val="left"/>
      <w:pPr>
        <w:ind w:left="5376" w:hanging="360"/>
      </w:pPr>
      <w:rPr>
        <w:rFonts w:ascii="Wingdings" w:hAnsi="Wingdings" w:hint="default"/>
      </w:rPr>
    </w:lvl>
    <w:lvl w:ilvl="6" w:tplc="253E2DA0">
      <w:start w:val="1"/>
      <w:numFmt w:val="bullet"/>
      <w:lvlText w:val=""/>
      <w:lvlJc w:val="left"/>
      <w:pPr>
        <w:ind w:left="6096" w:hanging="360"/>
      </w:pPr>
      <w:rPr>
        <w:rFonts w:ascii="Symbol" w:hAnsi="Symbol" w:hint="default"/>
      </w:rPr>
    </w:lvl>
    <w:lvl w:ilvl="7" w:tplc="979CE664">
      <w:start w:val="1"/>
      <w:numFmt w:val="bullet"/>
      <w:lvlText w:val="o"/>
      <w:lvlJc w:val="left"/>
      <w:pPr>
        <w:ind w:left="6816" w:hanging="360"/>
      </w:pPr>
      <w:rPr>
        <w:rFonts w:ascii="Courier New" w:hAnsi="Courier New" w:hint="default"/>
      </w:rPr>
    </w:lvl>
    <w:lvl w:ilvl="8" w:tplc="2E4A42FE">
      <w:start w:val="1"/>
      <w:numFmt w:val="bullet"/>
      <w:lvlText w:val=""/>
      <w:lvlJc w:val="left"/>
      <w:pPr>
        <w:ind w:left="7536" w:hanging="360"/>
      </w:pPr>
      <w:rPr>
        <w:rFonts w:ascii="Wingdings" w:hAnsi="Wingdings" w:hint="default"/>
      </w:rPr>
    </w:lvl>
  </w:abstractNum>
  <w:abstractNum w:abstractNumId="7" w15:restartNumberingAfterBreak="0">
    <w:nsid w:val="19CB3D63"/>
    <w:multiLevelType w:val="hybridMultilevel"/>
    <w:tmpl w:val="73C6E25E"/>
    <w:lvl w:ilvl="0" w:tplc="8BAA70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F26AD3"/>
    <w:multiLevelType w:val="hybridMultilevel"/>
    <w:tmpl w:val="EF6A5132"/>
    <w:lvl w:ilvl="0" w:tplc="42F4F95E">
      <w:start w:val="1"/>
      <w:numFmt w:val="bullet"/>
      <w:lvlText w:val=""/>
      <w:lvlJc w:val="left"/>
      <w:pPr>
        <w:ind w:left="720" w:hanging="360"/>
      </w:pPr>
      <w:rPr>
        <w:rFonts w:ascii="Symbol" w:hAnsi="Symbol"/>
      </w:rPr>
    </w:lvl>
    <w:lvl w:ilvl="1" w:tplc="289AF0A4">
      <w:start w:val="1"/>
      <w:numFmt w:val="bullet"/>
      <w:lvlText w:val=""/>
      <w:lvlJc w:val="left"/>
      <w:pPr>
        <w:ind w:left="720" w:hanging="360"/>
      </w:pPr>
      <w:rPr>
        <w:rFonts w:ascii="Symbol" w:hAnsi="Symbol"/>
      </w:rPr>
    </w:lvl>
    <w:lvl w:ilvl="2" w:tplc="451479B0">
      <w:start w:val="1"/>
      <w:numFmt w:val="bullet"/>
      <w:lvlText w:val=""/>
      <w:lvlJc w:val="left"/>
      <w:pPr>
        <w:ind w:left="720" w:hanging="360"/>
      </w:pPr>
      <w:rPr>
        <w:rFonts w:ascii="Symbol" w:hAnsi="Symbol"/>
      </w:rPr>
    </w:lvl>
    <w:lvl w:ilvl="3" w:tplc="EB1EA4DA">
      <w:start w:val="1"/>
      <w:numFmt w:val="bullet"/>
      <w:lvlText w:val=""/>
      <w:lvlJc w:val="left"/>
      <w:pPr>
        <w:ind w:left="720" w:hanging="360"/>
      </w:pPr>
      <w:rPr>
        <w:rFonts w:ascii="Symbol" w:hAnsi="Symbol"/>
      </w:rPr>
    </w:lvl>
    <w:lvl w:ilvl="4" w:tplc="D0804B76">
      <w:start w:val="1"/>
      <w:numFmt w:val="bullet"/>
      <w:lvlText w:val=""/>
      <w:lvlJc w:val="left"/>
      <w:pPr>
        <w:ind w:left="720" w:hanging="360"/>
      </w:pPr>
      <w:rPr>
        <w:rFonts w:ascii="Symbol" w:hAnsi="Symbol"/>
      </w:rPr>
    </w:lvl>
    <w:lvl w:ilvl="5" w:tplc="7B620086">
      <w:start w:val="1"/>
      <w:numFmt w:val="bullet"/>
      <w:lvlText w:val=""/>
      <w:lvlJc w:val="left"/>
      <w:pPr>
        <w:ind w:left="720" w:hanging="360"/>
      </w:pPr>
      <w:rPr>
        <w:rFonts w:ascii="Symbol" w:hAnsi="Symbol"/>
      </w:rPr>
    </w:lvl>
    <w:lvl w:ilvl="6" w:tplc="731C9850">
      <w:start w:val="1"/>
      <w:numFmt w:val="bullet"/>
      <w:lvlText w:val=""/>
      <w:lvlJc w:val="left"/>
      <w:pPr>
        <w:ind w:left="720" w:hanging="360"/>
      </w:pPr>
      <w:rPr>
        <w:rFonts w:ascii="Symbol" w:hAnsi="Symbol"/>
      </w:rPr>
    </w:lvl>
    <w:lvl w:ilvl="7" w:tplc="B122E554">
      <w:start w:val="1"/>
      <w:numFmt w:val="bullet"/>
      <w:lvlText w:val=""/>
      <w:lvlJc w:val="left"/>
      <w:pPr>
        <w:ind w:left="720" w:hanging="360"/>
      </w:pPr>
      <w:rPr>
        <w:rFonts w:ascii="Symbol" w:hAnsi="Symbol"/>
      </w:rPr>
    </w:lvl>
    <w:lvl w:ilvl="8" w:tplc="457E579C">
      <w:start w:val="1"/>
      <w:numFmt w:val="bullet"/>
      <w:lvlText w:val=""/>
      <w:lvlJc w:val="left"/>
      <w:pPr>
        <w:ind w:left="720" w:hanging="360"/>
      </w:pPr>
      <w:rPr>
        <w:rFonts w:ascii="Symbol" w:hAnsi="Symbol"/>
      </w:rPr>
    </w:lvl>
  </w:abstractNum>
  <w:abstractNum w:abstractNumId="9" w15:restartNumberingAfterBreak="0">
    <w:nsid w:val="1FA95BF2"/>
    <w:multiLevelType w:val="hybridMultilevel"/>
    <w:tmpl w:val="7B0C1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4F3732"/>
    <w:multiLevelType w:val="multilevel"/>
    <w:tmpl w:val="6DAE0908"/>
    <w:lvl w:ilvl="0">
      <w:start w:val="1"/>
      <w:numFmt w:val="decimal"/>
      <w:lvlText w:val="Annexe %1"/>
      <w:lvlJc w:val="left"/>
      <w:pPr>
        <w:tabs>
          <w:tab w:val="num" w:pos="720"/>
        </w:tabs>
        <w:ind w:left="720" w:hanging="720"/>
      </w:pPr>
      <w:rPr>
        <w:rFonts w:cs="Times New Roman" w:hint="default"/>
        <w:color w:val="auto"/>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1" w15:restartNumberingAfterBreak="0">
    <w:nsid w:val="277F6030"/>
    <w:multiLevelType w:val="hybridMultilevel"/>
    <w:tmpl w:val="E9B422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A83AFE"/>
    <w:multiLevelType w:val="hybridMultilevel"/>
    <w:tmpl w:val="BD501C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A97C44"/>
    <w:multiLevelType w:val="hybridMultilevel"/>
    <w:tmpl w:val="2D8806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1">
      <w:start w:val="1"/>
      <w:numFmt w:val="bullet"/>
      <w:lvlText w:val=""/>
      <w:lvlJc w:val="left"/>
      <w:pPr>
        <w:ind w:left="2160" w:hanging="360"/>
      </w:pPr>
      <w:rPr>
        <w:rFonts w:ascii="Symbol" w:hAnsi="Symbol" w:hint="default"/>
        <w:sz w:val="2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94588F"/>
    <w:multiLevelType w:val="hybridMultilevel"/>
    <w:tmpl w:val="5B540E14"/>
    <w:lvl w:ilvl="0" w:tplc="040C0001">
      <w:start w:val="1"/>
      <w:numFmt w:val="bullet"/>
      <w:lvlText w:val=""/>
      <w:lvlJc w:val="left"/>
      <w:pPr>
        <w:ind w:left="1080" w:hanging="360"/>
      </w:pPr>
      <w:rPr>
        <w:rFonts w:ascii="Symbol" w:hAnsi="Symbol" w:hint="default"/>
        <w:sz w:val="22"/>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4EB4EFF"/>
    <w:multiLevelType w:val="hybridMultilevel"/>
    <w:tmpl w:val="5D46E4EA"/>
    <w:lvl w:ilvl="0" w:tplc="71C6334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054991"/>
    <w:multiLevelType w:val="hybridMultilevel"/>
    <w:tmpl w:val="DA047F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8C774FA"/>
    <w:multiLevelType w:val="hybridMultilevel"/>
    <w:tmpl w:val="8EF4B6D8"/>
    <w:lvl w:ilvl="0" w:tplc="C2E4487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634290"/>
    <w:multiLevelType w:val="multilevel"/>
    <w:tmpl w:val="C912398A"/>
    <w:lvl w:ilvl="0">
      <w:start w:val="1"/>
      <w:numFmt w:val="upperRoman"/>
      <w:lvlText w:val="Article %1 -"/>
      <w:lvlJc w:val="left"/>
      <w:pPr>
        <w:ind w:left="501"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47BE0C62"/>
    <w:multiLevelType w:val="multilevel"/>
    <w:tmpl w:val="F1CEEF1C"/>
    <w:lvl w:ilvl="0">
      <w:start w:val="1"/>
      <w:numFmt w:val="upperRoman"/>
      <w:lvlText w:val="Article %1 -"/>
      <w:lvlJc w:val="left"/>
      <w:pPr>
        <w:ind w:left="1352" w:hanging="360"/>
      </w:pPr>
      <w:rPr>
        <w:rFonts w:cs="Times New Roman" w:hint="default"/>
      </w:rPr>
    </w:lvl>
    <w:lvl w:ilvl="1">
      <w:start w:val="1"/>
      <w:numFmt w:val="decimal"/>
      <w:lvlText w:val="%1.%2"/>
      <w:lvlJc w:val="left"/>
      <w:pPr>
        <w:ind w:left="107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50B201E6"/>
    <w:multiLevelType w:val="hybridMultilevel"/>
    <w:tmpl w:val="6D163E9C"/>
    <w:lvl w:ilvl="0" w:tplc="31D4EB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167B21"/>
    <w:multiLevelType w:val="hybridMultilevel"/>
    <w:tmpl w:val="A46E84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3E41F92"/>
    <w:multiLevelType w:val="hybridMultilevel"/>
    <w:tmpl w:val="B90EC156"/>
    <w:lvl w:ilvl="0" w:tplc="040C0005">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C273A5"/>
    <w:multiLevelType w:val="hybridMultilevel"/>
    <w:tmpl w:val="09263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7C51C0"/>
    <w:multiLevelType w:val="hybridMultilevel"/>
    <w:tmpl w:val="087608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7E585E"/>
    <w:multiLevelType w:val="hybridMultilevel"/>
    <w:tmpl w:val="7C5C611C"/>
    <w:lvl w:ilvl="0" w:tplc="F8F0BFB0">
      <w:start w:val="9"/>
      <w:numFmt w:val="upperRoman"/>
      <w:lvlText w:val="%1."/>
      <w:lvlJc w:val="left"/>
      <w:pPr>
        <w:ind w:left="2340" w:hanging="720"/>
      </w:pPr>
      <w:rPr>
        <w:rFonts w:hint="default"/>
      </w:r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26" w15:restartNumberingAfterBreak="0">
    <w:nsid w:val="711323F4"/>
    <w:multiLevelType w:val="hybridMultilevel"/>
    <w:tmpl w:val="2898B452"/>
    <w:lvl w:ilvl="0" w:tplc="4CC8FDCC">
      <w:numFmt w:val="bullet"/>
      <w:lvlText w:val="-"/>
      <w:lvlJc w:val="left"/>
      <w:pPr>
        <w:ind w:left="720" w:hanging="360"/>
      </w:pPr>
      <w:rPr>
        <w:rFonts w:ascii="Arial" w:eastAsia="Times New Roman" w:hAnsi="Arial" w:cs="Aria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40029A"/>
    <w:multiLevelType w:val="singleLevel"/>
    <w:tmpl w:val="1A7AFD9C"/>
    <w:lvl w:ilvl="0">
      <w:start w:val="1"/>
      <w:numFmt w:val="lowerLetter"/>
      <w:pStyle w:val="retrait4"/>
      <w:lvlText w:val="%1)"/>
      <w:legacy w:legacy="1" w:legacySpace="0" w:legacyIndent="360"/>
      <w:lvlJc w:val="left"/>
      <w:pPr>
        <w:ind w:left="360" w:hanging="360"/>
      </w:pPr>
      <w:rPr>
        <w:rFonts w:ascii="Times New Roman" w:hAnsi="Times New Roman" w:cs="Times New Roman"/>
      </w:rPr>
    </w:lvl>
  </w:abstractNum>
  <w:abstractNum w:abstractNumId="28" w15:restartNumberingAfterBreak="0">
    <w:nsid w:val="7C440A77"/>
    <w:multiLevelType w:val="hybridMultilevel"/>
    <w:tmpl w:val="34400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49228A"/>
    <w:multiLevelType w:val="hybridMultilevel"/>
    <w:tmpl w:val="6548D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2493194">
    <w:abstractNumId w:val="27"/>
  </w:num>
  <w:num w:numId="2" w16cid:durableId="1316300327">
    <w:abstractNumId w:val="4"/>
  </w:num>
  <w:num w:numId="3" w16cid:durableId="1617329115">
    <w:abstractNumId w:val="15"/>
  </w:num>
  <w:num w:numId="4" w16cid:durableId="129326986">
    <w:abstractNumId w:val="17"/>
  </w:num>
  <w:num w:numId="5" w16cid:durableId="1113208630">
    <w:abstractNumId w:val="24"/>
  </w:num>
  <w:num w:numId="6" w16cid:durableId="1298609468">
    <w:abstractNumId w:val="0"/>
  </w:num>
  <w:num w:numId="7" w16cid:durableId="1152522997">
    <w:abstractNumId w:val="18"/>
  </w:num>
  <w:num w:numId="8" w16cid:durableId="685983157">
    <w:abstractNumId w:val="22"/>
  </w:num>
  <w:num w:numId="9" w16cid:durableId="1552577926">
    <w:abstractNumId w:val="26"/>
  </w:num>
  <w:num w:numId="10" w16cid:durableId="1393885459">
    <w:abstractNumId w:val="13"/>
  </w:num>
  <w:num w:numId="11" w16cid:durableId="1855880388">
    <w:abstractNumId w:val="10"/>
  </w:num>
  <w:num w:numId="12" w16cid:durableId="833574613">
    <w:abstractNumId w:val="23"/>
  </w:num>
  <w:num w:numId="13" w16cid:durableId="188682798">
    <w:abstractNumId w:val="7"/>
  </w:num>
  <w:num w:numId="14" w16cid:durableId="901135608">
    <w:abstractNumId w:val="14"/>
  </w:num>
  <w:num w:numId="15" w16cid:durableId="1425415311">
    <w:abstractNumId w:val="19"/>
  </w:num>
  <w:num w:numId="16" w16cid:durableId="1784497940">
    <w:abstractNumId w:val="2"/>
  </w:num>
  <w:num w:numId="17" w16cid:durableId="1812332710">
    <w:abstractNumId w:val="29"/>
  </w:num>
  <w:num w:numId="18" w16cid:durableId="1942755195">
    <w:abstractNumId w:val="25"/>
  </w:num>
  <w:num w:numId="19" w16cid:durableId="1123576677">
    <w:abstractNumId w:val="9"/>
  </w:num>
  <w:num w:numId="20" w16cid:durableId="1776319946">
    <w:abstractNumId w:val="28"/>
  </w:num>
  <w:num w:numId="21" w16cid:durableId="1106123510">
    <w:abstractNumId w:val="5"/>
  </w:num>
  <w:num w:numId="22" w16cid:durableId="1160731692">
    <w:abstractNumId w:val="8"/>
  </w:num>
  <w:num w:numId="23" w16cid:durableId="500195981">
    <w:abstractNumId w:val="11"/>
  </w:num>
  <w:num w:numId="24" w16cid:durableId="306861399">
    <w:abstractNumId w:val="16"/>
  </w:num>
  <w:num w:numId="25" w16cid:durableId="343558189">
    <w:abstractNumId w:val="20"/>
  </w:num>
  <w:num w:numId="26" w16cid:durableId="1263106934">
    <w:abstractNumId w:val="12"/>
  </w:num>
  <w:num w:numId="27" w16cid:durableId="1681078462">
    <w:abstractNumId w:val="3"/>
  </w:num>
  <w:num w:numId="28" w16cid:durableId="2129156727">
    <w:abstractNumId w:val="21"/>
  </w:num>
  <w:num w:numId="29" w16cid:durableId="793325443">
    <w:abstractNumId w:val="1"/>
  </w:num>
  <w:num w:numId="30" w16cid:durableId="2122796309">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TEL Juliette">
    <w15:presenceInfo w15:providerId="AD" w15:userId="S::juliette.chatel@edf.fr::af1cc00a-c86f-49a4-9b98-f7aee5b638cc"/>
  </w15:person>
  <w15:person w15:author="SCHAEFFER Quentin">
    <w15:presenceInfo w15:providerId="AD" w15:userId="S::quentin.schaeffer@edf.fr::c389ebc6-de46-4646-b34b-ad4488fdda03"/>
  </w15:person>
  <w15:person w15:author="LUIS Edgar">
    <w15:presenceInfo w15:providerId="AD" w15:userId="S::edgar-e.luis@edf.fr::2240f62d-592b-449d-8b31-bb62b025dc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27"/>
    <w:rsid w:val="00000120"/>
    <w:rsid w:val="00000572"/>
    <w:rsid w:val="0000063F"/>
    <w:rsid w:val="00000737"/>
    <w:rsid w:val="000009BA"/>
    <w:rsid w:val="00000E33"/>
    <w:rsid w:val="000010AB"/>
    <w:rsid w:val="000012B8"/>
    <w:rsid w:val="00001A64"/>
    <w:rsid w:val="00003144"/>
    <w:rsid w:val="000032E8"/>
    <w:rsid w:val="0000409D"/>
    <w:rsid w:val="00004946"/>
    <w:rsid w:val="00004D4A"/>
    <w:rsid w:val="00005310"/>
    <w:rsid w:val="00005BEA"/>
    <w:rsid w:val="00005F43"/>
    <w:rsid w:val="000064AF"/>
    <w:rsid w:val="00006973"/>
    <w:rsid w:val="00007E00"/>
    <w:rsid w:val="00010AF7"/>
    <w:rsid w:val="00010B91"/>
    <w:rsid w:val="000110B7"/>
    <w:rsid w:val="00011563"/>
    <w:rsid w:val="00011645"/>
    <w:rsid w:val="00011769"/>
    <w:rsid w:val="000122A7"/>
    <w:rsid w:val="0001268A"/>
    <w:rsid w:val="00012E7C"/>
    <w:rsid w:val="00012EB3"/>
    <w:rsid w:val="00013199"/>
    <w:rsid w:val="000148EE"/>
    <w:rsid w:val="00014ACF"/>
    <w:rsid w:val="00014FA2"/>
    <w:rsid w:val="00014FEB"/>
    <w:rsid w:val="00015B1C"/>
    <w:rsid w:val="00016328"/>
    <w:rsid w:val="0001658C"/>
    <w:rsid w:val="00016B14"/>
    <w:rsid w:val="00016C33"/>
    <w:rsid w:val="00016CF9"/>
    <w:rsid w:val="00017D0B"/>
    <w:rsid w:val="00021407"/>
    <w:rsid w:val="00021436"/>
    <w:rsid w:val="00021460"/>
    <w:rsid w:val="00022005"/>
    <w:rsid w:val="000220ED"/>
    <w:rsid w:val="000234EB"/>
    <w:rsid w:val="000239D1"/>
    <w:rsid w:val="000248B7"/>
    <w:rsid w:val="00025E34"/>
    <w:rsid w:val="00025E65"/>
    <w:rsid w:val="00025EC8"/>
    <w:rsid w:val="00026285"/>
    <w:rsid w:val="000272C3"/>
    <w:rsid w:val="00027D7F"/>
    <w:rsid w:val="00027F6A"/>
    <w:rsid w:val="0003056B"/>
    <w:rsid w:val="000308D5"/>
    <w:rsid w:val="00030984"/>
    <w:rsid w:val="00030E5D"/>
    <w:rsid w:val="000312A0"/>
    <w:rsid w:val="000313CB"/>
    <w:rsid w:val="000313D0"/>
    <w:rsid w:val="000316AE"/>
    <w:rsid w:val="0003176F"/>
    <w:rsid w:val="0003185F"/>
    <w:rsid w:val="000323C7"/>
    <w:rsid w:val="00032A20"/>
    <w:rsid w:val="00032AA2"/>
    <w:rsid w:val="00032EEC"/>
    <w:rsid w:val="00033487"/>
    <w:rsid w:val="0003411B"/>
    <w:rsid w:val="0003503C"/>
    <w:rsid w:val="00036598"/>
    <w:rsid w:val="00036794"/>
    <w:rsid w:val="00036D63"/>
    <w:rsid w:val="00037393"/>
    <w:rsid w:val="0004000A"/>
    <w:rsid w:val="0004136B"/>
    <w:rsid w:val="000417A9"/>
    <w:rsid w:val="000417B2"/>
    <w:rsid w:val="00041946"/>
    <w:rsid w:val="0004199F"/>
    <w:rsid w:val="00042838"/>
    <w:rsid w:val="00042F32"/>
    <w:rsid w:val="0004318F"/>
    <w:rsid w:val="0004348E"/>
    <w:rsid w:val="00043703"/>
    <w:rsid w:val="00044435"/>
    <w:rsid w:val="00044B98"/>
    <w:rsid w:val="000453EB"/>
    <w:rsid w:val="000458B2"/>
    <w:rsid w:val="00045B12"/>
    <w:rsid w:val="0004640D"/>
    <w:rsid w:val="00046980"/>
    <w:rsid w:val="00046DE8"/>
    <w:rsid w:val="00046F41"/>
    <w:rsid w:val="000472C4"/>
    <w:rsid w:val="000505FD"/>
    <w:rsid w:val="00051826"/>
    <w:rsid w:val="000520EB"/>
    <w:rsid w:val="000522F1"/>
    <w:rsid w:val="0005260E"/>
    <w:rsid w:val="000527F0"/>
    <w:rsid w:val="0005336A"/>
    <w:rsid w:val="00053DFC"/>
    <w:rsid w:val="0005436B"/>
    <w:rsid w:val="000546FE"/>
    <w:rsid w:val="00055368"/>
    <w:rsid w:val="000555F3"/>
    <w:rsid w:val="00055B76"/>
    <w:rsid w:val="00055EE4"/>
    <w:rsid w:val="000567D6"/>
    <w:rsid w:val="000568F3"/>
    <w:rsid w:val="000569FE"/>
    <w:rsid w:val="00057C37"/>
    <w:rsid w:val="00060016"/>
    <w:rsid w:val="00061360"/>
    <w:rsid w:val="000615FB"/>
    <w:rsid w:val="00061B38"/>
    <w:rsid w:val="00061BE2"/>
    <w:rsid w:val="000629BA"/>
    <w:rsid w:val="000630EC"/>
    <w:rsid w:val="00063127"/>
    <w:rsid w:val="00065052"/>
    <w:rsid w:val="00065166"/>
    <w:rsid w:val="00065639"/>
    <w:rsid w:val="00065F79"/>
    <w:rsid w:val="000666CB"/>
    <w:rsid w:val="0006697E"/>
    <w:rsid w:val="00066E63"/>
    <w:rsid w:val="00067BA8"/>
    <w:rsid w:val="00070FD0"/>
    <w:rsid w:val="0007146E"/>
    <w:rsid w:val="00071C7A"/>
    <w:rsid w:val="00071F10"/>
    <w:rsid w:val="00072004"/>
    <w:rsid w:val="000731D9"/>
    <w:rsid w:val="00073330"/>
    <w:rsid w:val="000733BC"/>
    <w:rsid w:val="000733C0"/>
    <w:rsid w:val="0007345B"/>
    <w:rsid w:val="000734ED"/>
    <w:rsid w:val="0007415C"/>
    <w:rsid w:val="000752C8"/>
    <w:rsid w:val="0007552E"/>
    <w:rsid w:val="00075696"/>
    <w:rsid w:val="00075DDF"/>
    <w:rsid w:val="00076D6A"/>
    <w:rsid w:val="00076E1E"/>
    <w:rsid w:val="00077308"/>
    <w:rsid w:val="000775F3"/>
    <w:rsid w:val="00080D70"/>
    <w:rsid w:val="00081533"/>
    <w:rsid w:val="0008156C"/>
    <w:rsid w:val="00081EC6"/>
    <w:rsid w:val="00081F27"/>
    <w:rsid w:val="0008272C"/>
    <w:rsid w:val="00082A89"/>
    <w:rsid w:val="0008348C"/>
    <w:rsid w:val="00083A6A"/>
    <w:rsid w:val="00084886"/>
    <w:rsid w:val="000849A2"/>
    <w:rsid w:val="000851EC"/>
    <w:rsid w:val="00085912"/>
    <w:rsid w:val="00085D85"/>
    <w:rsid w:val="00086086"/>
    <w:rsid w:val="000861E2"/>
    <w:rsid w:val="00086F3A"/>
    <w:rsid w:val="00086FCB"/>
    <w:rsid w:val="0008780A"/>
    <w:rsid w:val="00087ADE"/>
    <w:rsid w:val="00090C05"/>
    <w:rsid w:val="00091560"/>
    <w:rsid w:val="00091D08"/>
    <w:rsid w:val="0009207C"/>
    <w:rsid w:val="000927DE"/>
    <w:rsid w:val="00092E47"/>
    <w:rsid w:val="000931EA"/>
    <w:rsid w:val="0009329C"/>
    <w:rsid w:val="00093EEA"/>
    <w:rsid w:val="00094260"/>
    <w:rsid w:val="000946D1"/>
    <w:rsid w:val="00094878"/>
    <w:rsid w:val="00095163"/>
    <w:rsid w:val="00095845"/>
    <w:rsid w:val="000960B7"/>
    <w:rsid w:val="000961C3"/>
    <w:rsid w:val="00096384"/>
    <w:rsid w:val="00096974"/>
    <w:rsid w:val="00097AF8"/>
    <w:rsid w:val="000A03F7"/>
    <w:rsid w:val="000A0429"/>
    <w:rsid w:val="000A0662"/>
    <w:rsid w:val="000A0A21"/>
    <w:rsid w:val="000A13B1"/>
    <w:rsid w:val="000A1858"/>
    <w:rsid w:val="000A2112"/>
    <w:rsid w:val="000A2253"/>
    <w:rsid w:val="000A26D9"/>
    <w:rsid w:val="000A3ADD"/>
    <w:rsid w:val="000A3DEF"/>
    <w:rsid w:val="000A416A"/>
    <w:rsid w:val="000A4F83"/>
    <w:rsid w:val="000A4FBD"/>
    <w:rsid w:val="000A4FCB"/>
    <w:rsid w:val="000A50F5"/>
    <w:rsid w:val="000A5187"/>
    <w:rsid w:val="000A58E4"/>
    <w:rsid w:val="000A5C20"/>
    <w:rsid w:val="000A692A"/>
    <w:rsid w:val="000A6B3E"/>
    <w:rsid w:val="000A6FD2"/>
    <w:rsid w:val="000A7102"/>
    <w:rsid w:val="000A781B"/>
    <w:rsid w:val="000A7E57"/>
    <w:rsid w:val="000B03FB"/>
    <w:rsid w:val="000B0625"/>
    <w:rsid w:val="000B0E2E"/>
    <w:rsid w:val="000B0F7E"/>
    <w:rsid w:val="000B1097"/>
    <w:rsid w:val="000B1365"/>
    <w:rsid w:val="000B1D68"/>
    <w:rsid w:val="000B22AC"/>
    <w:rsid w:val="000B2EF4"/>
    <w:rsid w:val="000B3918"/>
    <w:rsid w:val="000B3EE3"/>
    <w:rsid w:val="000B58E0"/>
    <w:rsid w:val="000B5AE2"/>
    <w:rsid w:val="000B7036"/>
    <w:rsid w:val="000B7AC5"/>
    <w:rsid w:val="000B7B92"/>
    <w:rsid w:val="000B7CB6"/>
    <w:rsid w:val="000C01EB"/>
    <w:rsid w:val="000C04EC"/>
    <w:rsid w:val="000C22F6"/>
    <w:rsid w:val="000C28E6"/>
    <w:rsid w:val="000C2AE6"/>
    <w:rsid w:val="000C3614"/>
    <w:rsid w:val="000C37B9"/>
    <w:rsid w:val="000C3E76"/>
    <w:rsid w:val="000C4091"/>
    <w:rsid w:val="000C4BA7"/>
    <w:rsid w:val="000C4F3D"/>
    <w:rsid w:val="000C5739"/>
    <w:rsid w:val="000C5C5B"/>
    <w:rsid w:val="000C5D60"/>
    <w:rsid w:val="000C614C"/>
    <w:rsid w:val="000C6611"/>
    <w:rsid w:val="000C6AED"/>
    <w:rsid w:val="000C6F03"/>
    <w:rsid w:val="000C7220"/>
    <w:rsid w:val="000C7920"/>
    <w:rsid w:val="000C7AE5"/>
    <w:rsid w:val="000D05BC"/>
    <w:rsid w:val="000D05E0"/>
    <w:rsid w:val="000D0C8A"/>
    <w:rsid w:val="000D0E6C"/>
    <w:rsid w:val="000D0ECE"/>
    <w:rsid w:val="000D1CAD"/>
    <w:rsid w:val="000D1DFD"/>
    <w:rsid w:val="000D27FE"/>
    <w:rsid w:val="000D2C3D"/>
    <w:rsid w:val="000D30A8"/>
    <w:rsid w:val="000D3BC7"/>
    <w:rsid w:val="000D44C1"/>
    <w:rsid w:val="000D4990"/>
    <w:rsid w:val="000D4BB8"/>
    <w:rsid w:val="000D4C91"/>
    <w:rsid w:val="000D4CBC"/>
    <w:rsid w:val="000D4E89"/>
    <w:rsid w:val="000D5495"/>
    <w:rsid w:val="000D54C7"/>
    <w:rsid w:val="000D5547"/>
    <w:rsid w:val="000D5E9C"/>
    <w:rsid w:val="000D617C"/>
    <w:rsid w:val="000D63EE"/>
    <w:rsid w:val="000D6D77"/>
    <w:rsid w:val="000D77AC"/>
    <w:rsid w:val="000D77F8"/>
    <w:rsid w:val="000E0471"/>
    <w:rsid w:val="000E1073"/>
    <w:rsid w:val="000E1CFC"/>
    <w:rsid w:val="000E28A1"/>
    <w:rsid w:val="000E4612"/>
    <w:rsid w:val="000E4A81"/>
    <w:rsid w:val="000E53C5"/>
    <w:rsid w:val="000E5A94"/>
    <w:rsid w:val="000E6912"/>
    <w:rsid w:val="000E6FAD"/>
    <w:rsid w:val="000E7021"/>
    <w:rsid w:val="000E7390"/>
    <w:rsid w:val="000E73E3"/>
    <w:rsid w:val="000E7414"/>
    <w:rsid w:val="000E7DE8"/>
    <w:rsid w:val="000E7E35"/>
    <w:rsid w:val="000F08C1"/>
    <w:rsid w:val="000F17A4"/>
    <w:rsid w:val="000F2181"/>
    <w:rsid w:val="000F2627"/>
    <w:rsid w:val="000F2B89"/>
    <w:rsid w:val="000F2F74"/>
    <w:rsid w:val="000F2FEA"/>
    <w:rsid w:val="000F38C2"/>
    <w:rsid w:val="000F3A1E"/>
    <w:rsid w:val="000F3AA2"/>
    <w:rsid w:val="000F3AE3"/>
    <w:rsid w:val="000F40A6"/>
    <w:rsid w:val="000F4172"/>
    <w:rsid w:val="000F5210"/>
    <w:rsid w:val="000F5484"/>
    <w:rsid w:val="000F604A"/>
    <w:rsid w:val="000F62DE"/>
    <w:rsid w:val="000F720E"/>
    <w:rsid w:val="000F7281"/>
    <w:rsid w:val="000F744F"/>
    <w:rsid w:val="000F7521"/>
    <w:rsid w:val="000F7B94"/>
    <w:rsid w:val="001002B6"/>
    <w:rsid w:val="00100F4B"/>
    <w:rsid w:val="00100FDE"/>
    <w:rsid w:val="001015DD"/>
    <w:rsid w:val="001018D4"/>
    <w:rsid w:val="0010242D"/>
    <w:rsid w:val="001029E2"/>
    <w:rsid w:val="0010353A"/>
    <w:rsid w:val="00104B00"/>
    <w:rsid w:val="00104EEE"/>
    <w:rsid w:val="00105022"/>
    <w:rsid w:val="001056BB"/>
    <w:rsid w:val="001069C7"/>
    <w:rsid w:val="00106D89"/>
    <w:rsid w:val="00107142"/>
    <w:rsid w:val="0010766D"/>
    <w:rsid w:val="00107845"/>
    <w:rsid w:val="001119BF"/>
    <w:rsid w:val="00113796"/>
    <w:rsid w:val="00113E92"/>
    <w:rsid w:val="00113FC2"/>
    <w:rsid w:val="00114101"/>
    <w:rsid w:val="00114F19"/>
    <w:rsid w:val="001155EE"/>
    <w:rsid w:val="00116425"/>
    <w:rsid w:val="00116458"/>
    <w:rsid w:val="00116893"/>
    <w:rsid w:val="001177D5"/>
    <w:rsid w:val="00117C73"/>
    <w:rsid w:val="00117DCF"/>
    <w:rsid w:val="00120187"/>
    <w:rsid w:val="00120437"/>
    <w:rsid w:val="00120E5C"/>
    <w:rsid w:val="001211C6"/>
    <w:rsid w:val="00121378"/>
    <w:rsid w:val="00121FD2"/>
    <w:rsid w:val="00122DC7"/>
    <w:rsid w:val="00123470"/>
    <w:rsid w:val="00123830"/>
    <w:rsid w:val="001239F8"/>
    <w:rsid w:val="00123E18"/>
    <w:rsid w:val="00123F54"/>
    <w:rsid w:val="0012459A"/>
    <w:rsid w:val="001246A4"/>
    <w:rsid w:val="00124B3F"/>
    <w:rsid w:val="00124E05"/>
    <w:rsid w:val="001257E1"/>
    <w:rsid w:val="0012674E"/>
    <w:rsid w:val="0012675A"/>
    <w:rsid w:val="00126A23"/>
    <w:rsid w:val="00126C24"/>
    <w:rsid w:val="001271A3"/>
    <w:rsid w:val="001273A4"/>
    <w:rsid w:val="001274AF"/>
    <w:rsid w:val="00127AE4"/>
    <w:rsid w:val="00127F31"/>
    <w:rsid w:val="00130699"/>
    <w:rsid w:val="00130A4B"/>
    <w:rsid w:val="00130AC2"/>
    <w:rsid w:val="00131047"/>
    <w:rsid w:val="001311E9"/>
    <w:rsid w:val="00131568"/>
    <w:rsid w:val="001320F2"/>
    <w:rsid w:val="00132313"/>
    <w:rsid w:val="00132A8E"/>
    <w:rsid w:val="00132ADB"/>
    <w:rsid w:val="00132D5D"/>
    <w:rsid w:val="00133A2D"/>
    <w:rsid w:val="001346D6"/>
    <w:rsid w:val="001348FA"/>
    <w:rsid w:val="00134AF3"/>
    <w:rsid w:val="001352EA"/>
    <w:rsid w:val="00135DC0"/>
    <w:rsid w:val="00135F40"/>
    <w:rsid w:val="001360BE"/>
    <w:rsid w:val="0013614C"/>
    <w:rsid w:val="0013733D"/>
    <w:rsid w:val="001402D7"/>
    <w:rsid w:val="00140DA3"/>
    <w:rsid w:val="001418B4"/>
    <w:rsid w:val="001425E7"/>
    <w:rsid w:val="00142759"/>
    <w:rsid w:val="00142DA2"/>
    <w:rsid w:val="001439D4"/>
    <w:rsid w:val="00143ABF"/>
    <w:rsid w:val="001446D0"/>
    <w:rsid w:val="0014524E"/>
    <w:rsid w:val="00145568"/>
    <w:rsid w:val="00145DAA"/>
    <w:rsid w:val="001462F7"/>
    <w:rsid w:val="001464F8"/>
    <w:rsid w:val="00146C3C"/>
    <w:rsid w:val="00147811"/>
    <w:rsid w:val="00147FB7"/>
    <w:rsid w:val="001503A2"/>
    <w:rsid w:val="00150700"/>
    <w:rsid w:val="00150B09"/>
    <w:rsid w:val="00150B0A"/>
    <w:rsid w:val="00150B17"/>
    <w:rsid w:val="00150B98"/>
    <w:rsid w:val="00151728"/>
    <w:rsid w:val="00152444"/>
    <w:rsid w:val="001524AB"/>
    <w:rsid w:val="001528AD"/>
    <w:rsid w:val="00152F37"/>
    <w:rsid w:val="00153C10"/>
    <w:rsid w:val="001545CA"/>
    <w:rsid w:val="00154737"/>
    <w:rsid w:val="00154C85"/>
    <w:rsid w:val="00155417"/>
    <w:rsid w:val="00155831"/>
    <w:rsid w:val="00155D68"/>
    <w:rsid w:val="00155F19"/>
    <w:rsid w:val="00155F8C"/>
    <w:rsid w:val="0015671B"/>
    <w:rsid w:val="0015694A"/>
    <w:rsid w:val="001569C9"/>
    <w:rsid w:val="00156DE0"/>
    <w:rsid w:val="00157173"/>
    <w:rsid w:val="001578E6"/>
    <w:rsid w:val="00157A46"/>
    <w:rsid w:val="00157C2C"/>
    <w:rsid w:val="00157E99"/>
    <w:rsid w:val="0016006B"/>
    <w:rsid w:val="00160134"/>
    <w:rsid w:val="001601B8"/>
    <w:rsid w:val="001619D2"/>
    <w:rsid w:val="00161E0E"/>
    <w:rsid w:val="001625C7"/>
    <w:rsid w:val="00162953"/>
    <w:rsid w:val="001640CA"/>
    <w:rsid w:val="0016436C"/>
    <w:rsid w:val="00164376"/>
    <w:rsid w:val="0016445C"/>
    <w:rsid w:val="001647BE"/>
    <w:rsid w:val="001650B5"/>
    <w:rsid w:val="00165717"/>
    <w:rsid w:val="00165757"/>
    <w:rsid w:val="00165B15"/>
    <w:rsid w:val="00166375"/>
    <w:rsid w:val="00166F8E"/>
    <w:rsid w:val="001670BA"/>
    <w:rsid w:val="0016763F"/>
    <w:rsid w:val="00167AFF"/>
    <w:rsid w:val="001703A5"/>
    <w:rsid w:val="00170B25"/>
    <w:rsid w:val="00170CA2"/>
    <w:rsid w:val="00171319"/>
    <w:rsid w:val="00171520"/>
    <w:rsid w:val="001716C8"/>
    <w:rsid w:val="00171C7D"/>
    <w:rsid w:val="00172410"/>
    <w:rsid w:val="0017255A"/>
    <w:rsid w:val="00172B4D"/>
    <w:rsid w:val="00172B65"/>
    <w:rsid w:val="00172D9F"/>
    <w:rsid w:val="001735F3"/>
    <w:rsid w:val="00173AD5"/>
    <w:rsid w:val="00173C80"/>
    <w:rsid w:val="00173D2F"/>
    <w:rsid w:val="0017417E"/>
    <w:rsid w:val="0017569C"/>
    <w:rsid w:val="00175C1A"/>
    <w:rsid w:val="00175E07"/>
    <w:rsid w:val="001760A7"/>
    <w:rsid w:val="00176243"/>
    <w:rsid w:val="0017630A"/>
    <w:rsid w:val="00176FDD"/>
    <w:rsid w:val="001774F7"/>
    <w:rsid w:val="00177E0F"/>
    <w:rsid w:val="00180837"/>
    <w:rsid w:val="00180CF7"/>
    <w:rsid w:val="001811E9"/>
    <w:rsid w:val="0018152A"/>
    <w:rsid w:val="00181AB7"/>
    <w:rsid w:val="00181B96"/>
    <w:rsid w:val="00181FA5"/>
    <w:rsid w:val="00181FDB"/>
    <w:rsid w:val="00185186"/>
    <w:rsid w:val="001854DF"/>
    <w:rsid w:val="00185509"/>
    <w:rsid w:val="001855F6"/>
    <w:rsid w:val="00185621"/>
    <w:rsid w:val="00185706"/>
    <w:rsid w:val="00186704"/>
    <w:rsid w:val="00186CD4"/>
    <w:rsid w:val="0018755E"/>
    <w:rsid w:val="00187952"/>
    <w:rsid w:val="00187E33"/>
    <w:rsid w:val="001902AC"/>
    <w:rsid w:val="00191308"/>
    <w:rsid w:val="0019139F"/>
    <w:rsid w:val="00191457"/>
    <w:rsid w:val="0019153A"/>
    <w:rsid w:val="00191EE3"/>
    <w:rsid w:val="00192569"/>
    <w:rsid w:val="00192781"/>
    <w:rsid w:val="00192B8E"/>
    <w:rsid w:val="00193240"/>
    <w:rsid w:val="0019483A"/>
    <w:rsid w:val="0019558E"/>
    <w:rsid w:val="001956C9"/>
    <w:rsid w:val="001958CD"/>
    <w:rsid w:val="00195A32"/>
    <w:rsid w:val="0019775B"/>
    <w:rsid w:val="00197CBE"/>
    <w:rsid w:val="00197E2F"/>
    <w:rsid w:val="001A0E47"/>
    <w:rsid w:val="001A1F68"/>
    <w:rsid w:val="001A254A"/>
    <w:rsid w:val="001A32F9"/>
    <w:rsid w:val="001A3E84"/>
    <w:rsid w:val="001A4196"/>
    <w:rsid w:val="001A4FED"/>
    <w:rsid w:val="001A593A"/>
    <w:rsid w:val="001A5A0D"/>
    <w:rsid w:val="001A5FDF"/>
    <w:rsid w:val="001A6CE4"/>
    <w:rsid w:val="001A7C6D"/>
    <w:rsid w:val="001A7D77"/>
    <w:rsid w:val="001B049F"/>
    <w:rsid w:val="001B0665"/>
    <w:rsid w:val="001B0804"/>
    <w:rsid w:val="001B0D9C"/>
    <w:rsid w:val="001B1513"/>
    <w:rsid w:val="001B266D"/>
    <w:rsid w:val="001B2BA3"/>
    <w:rsid w:val="001B2D7D"/>
    <w:rsid w:val="001B3394"/>
    <w:rsid w:val="001B3478"/>
    <w:rsid w:val="001B3E76"/>
    <w:rsid w:val="001B3F7A"/>
    <w:rsid w:val="001B4450"/>
    <w:rsid w:val="001B4CC5"/>
    <w:rsid w:val="001B4D54"/>
    <w:rsid w:val="001B5221"/>
    <w:rsid w:val="001B5B1C"/>
    <w:rsid w:val="001B5DCD"/>
    <w:rsid w:val="001B5EE8"/>
    <w:rsid w:val="001B6761"/>
    <w:rsid w:val="001B6EA9"/>
    <w:rsid w:val="001B7522"/>
    <w:rsid w:val="001C0DD0"/>
    <w:rsid w:val="001C11F9"/>
    <w:rsid w:val="001C1C1D"/>
    <w:rsid w:val="001C1C23"/>
    <w:rsid w:val="001C2140"/>
    <w:rsid w:val="001C24A9"/>
    <w:rsid w:val="001C27AF"/>
    <w:rsid w:val="001C2DEB"/>
    <w:rsid w:val="001C392A"/>
    <w:rsid w:val="001C3C77"/>
    <w:rsid w:val="001C3FC2"/>
    <w:rsid w:val="001C4AC6"/>
    <w:rsid w:val="001C549D"/>
    <w:rsid w:val="001C5B0B"/>
    <w:rsid w:val="001C695B"/>
    <w:rsid w:val="001C7B98"/>
    <w:rsid w:val="001C7D15"/>
    <w:rsid w:val="001C7D29"/>
    <w:rsid w:val="001D022A"/>
    <w:rsid w:val="001D02D4"/>
    <w:rsid w:val="001D02E0"/>
    <w:rsid w:val="001D0656"/>
    <w:rsid w:val="001D0717"/>
    <w:rsid w:val="001D13BB"/>
    <w:rsid w:val="001D1EB5"/>
    <w:rsid w:val="001D44B0"/>
    <w:rsid w:val="001D469A"/>
    <w:rsid w:val="001D470F"/>
    <w:rsid w:val="001D498D"/>
    <w:rsid w:val="001D4E66"/>
    <w:rsid w:val="001D6003"/>
    <w:rsid w:val="001D6225"/>
    <w:rsid w:val="001D66C1"/>
    <w:rsid w:val="001D6915"/>
    <w:rsid w:val="001D693E"/>
    <w:rsid w:val="001D69AC"/>
    <w:rsid w:val="001D6BD1"/>
    <w:rsid w:val="001D6DFE"/>
    <w:rsid w:val="001D7559"/>
    <w:rsid w:val="001D7A0D"/>
    <w:rsid w:val="001D7ACA"/>
    <w:rsid w:val="001D7EAF"/>
    <w:rsid w:val="001E0E6C"/>
    <w:rsid w:val="001E0F1B"/>
    <w:rsid w:val="001E0F5E"/>
    <w:rsid w:val="001E176A"/>
    <w:rsid w:val="001E1A11"/>
    <w:rsid w:val="001E2133"/>
    <w:rsid w:val="001E251F"/>
    <w:rsid w:val="001E2532"/>
    <w:rsid w:val="001E2958"/>
    <w:rsid w:val="001E2DE8"/>
    <w:rsid w:val="001E2FFF"/>
    <w:rsid w:val="001E36DF"/>
    <w:rsid w:val="001E40F5"/>
    <w:rsid w:val="001E4D8A"/>
    <w:rsid w:val="001E5051"/>
    <w:rsid w:val="001E518E"/>
    <w:rsid w:val="001E558E"/>
    <w:rsid w:val="001E57F6"/>
    <w:rsid w:val="001E582C"/>
    <w:rsid w:val="001E673A"/>
    <w:rsid w:val="001E7004"/>
    <w:rsid w:val="001E742B"/>
    <w:rsid w:val="001E7A40"/>
    <w:rsid w:val="001F00BE"/>
    <w:rsid w:val="001F0161"/>
    <w:rsid w:val="001F044A"/>
    <w:rsid w:val="001F0514"/>
    <w:rsid w:val="001F098B"/>
    <w:rsid w:val="001F0D22"/>
    <w:rsid w:val="001F1238"/>
    <w:rsid w:val="001F1BBD"/>
    <w:rsid w:val="001F1C83"/>
    <w:rsid w:val="001F1CF6"/>
    <w:rsid w:val="001F2D89"/>
    <w:rsid w:val="001F2F17"/>
    <w:rsid w:val="001F2F3B"/>
    <w:rsid w:val="001F380D"/>
    <w:rsid w:val="001F4105"/>
    <w:rsid w:val="001F4756"/>
    <w:rsid w:val="001F49A2"/>
    <w:rsid w:val="001F4AE4"/>
    <w:rsid w:val="001F6326"/>
    <w:rsid w:val="001F673A"/>
    <w:rsid w:val="001F6883"/>
    <w:rsid w:val="001F70D1"/>
    <w:rsid w:val="001F7489"/>
    <w:rsid w:val="001F7658"/>
    <w:rsid w:val="001F772C"/>
    <w:rsid w:val="001F7AB6"/>
    <w:rsid w:val="001F7ABA"/>
    <w:rsid w:val="001F7BF3"/>
    <w:rsid w:val="001F7BF9"/>
    <w:rsid w:val="0020025C"/>
    <w:rsid w:val="002002B0"/>
    <w:rsid w:val="002006B8"/>
    <w:rsid w:val="00200CA6"/>
    <w:rsid w:val="0020135E"/>
    <w:rsid w:val="0020174C"/>
    <w:rsid w:val="00201FA3"/>
    <w:rsid w:val="00202236"/>
    <w:rsid w:val="00202345"/>
    <w:rsid w:val="00202596"/>
    <w:rsid w:val="00202BE4"/>
    <w:rsid w:val="00202CA5"/>
    <w:rsid w:val="00202FF6"/>
    <w:rsid w:val="00203B4E"/>
    <w:rsid w:val="00203F06"/>
    <w:rsid w:val="0020428C"/>
    <w:rsid w:val="00204486"/>
    <w:rsid w:val="00205395"/>
    <w:rsid w:val="00205527"/>
    <w:rsid w:val="002056BA"/>
    <w:rsid w:val="00205DEF"/>
    <w:rsid w:val="00206106"/>
    <w:rsid w:val="002067B2"/>
    <w:rsid w:val="002068AD"/>
    <w:rsid w:val="00206905"/>
    <w:rsid w:val="002073AF"/>
    <w:rsid w:val="00210B0B"/>
    <w:rsid w:val="00211FB9"/>
    <w:rsid w:val="0021290E"/>
    <w:rsid w:val="00212A44"/>
    <w:rsid w:val="0021434D"/>
    <w:rsid w:val="00214617"/>
    <w:rsid w:val="002147C4"/>
    <w:rsid w:val="002149F8"/>
    <w:rsid w:val="00214DA7"/>
    <w:rsid w:val="00215330"/>
    <w:rsid w:val="0021534A"/>
    <w:rsid w:val="0021672E"/>
    <w:rsid w:val="002169B7"/>
    <w:rsid w:val="00220246"/>
    <w:rsid w:val="00220997"/>
    <w:rsid w:val="002209DE"/>
    <w:rsid w:val="00220EA2"/>
    <w:rsid w:val="00221B47"/>
    <w:rsid w:val="0022208F"/>
    <w:rsid w:val="00222F23"/>
    <w:rsid w:val="0022337F"/>
    <w:rsid w:val="00223491"/>
    <w:rsid w:val="0022359D"/>
    <w:rsid w:val="00223A5C"/>
    <w:rsid w:val="00223C16"/>
    <w:rsid w:val="00224560"/>
    <w:rsid w:val="002258C3"/>
    <w:rsid w:val="00225B27"/>
    <w:rsid w:val="00226A35"/>
    <w:rsid w:val="0022700D"/>
    <w:rsid w:val="00227503"/>
    <w:rsid w:val="0022782C"/>
    <w:rsid w:val="00227977"/>
    <w:rsid w:val="00227C7A"/>
    <w:rsid w:val="00227F3D"/>
    <w:rsid w:val="002310E2"/>
    <w:rsid w:val="0023213A"/>
    <w:rsid w:val="00232281"/>
    <w:rsid w:val="002323D4"/>
    <w:rsid w:val="00232C69"/>
    <w:rsid w:val="00233327"/>
    <w:rsid w:val="0023349C"/>
    <w:rsid w:val="00233636"/>
    <w:rsid w:val="0023399F"/>
    <w:rsid w:val="00234A04"/>
    <w:rsid w:val="00234A6E"/>
    <w:rsid w:val="00234CC8"/>
    <w:rsid w:val="00234E7F"/>
    <w:rsid w:val="002353F3"/>
    <w:rsid w:val="00235DF3"/>
    <w:rsid w:val="00235E3A"/>
    <w:rsid w:val="0023636A"/>
    <w:rsid w:val="0023645E"/>
    <w:rsid w:val="0023666C"/>
    <w:rsid w:val="002366D1"/>
    <w:rsid w:val="00236CA6"/>
    <w:rsid w:val="00237144"/>
    <w:rsid w:val="002404A3"/>
    <w:rsid w:val="002418B2"/>
    <w:rsid w:val="00241A36"/>
    <w:rsid w:val="00241E92"/>
    <w:rsid w:val="00242330"/>
    <w:rsid w:val="0024282C"/>
    <w:rsid w:val="00242FFD"/>
    <w:rsid w:val="00243A7F"/>
    <w:rsid w:val="0024433E"/>
    <w:rsid w:val="002447FB"/>
    <w:rsid w:val="00244BB4"/>
    <w:rsid w:val="002453E4"/>
    <w:rsid w:val="00245BCE"/>
    <w:rsid w:val="00246055"/>
    <w:rsid w:val="0024627B"/>
    <w:rsid w:val="002462DB"/>
    <w:rsid w:val="00250122"/>
    <w:rsid w:val="002506E9"/>
    <w:rsid w:val="002509CD"/>
    <w:rsid w:val="002510DF"/>
    <w:rsid w:val="002514C2"/>
    <w:rsid w:val="0025152B"/>
    <w:rsid w:val="00251578"/>
    <w:rsid w:val="0025202A"/>
    <w:rsid w:val="0025254C"/>
    <w:rsid w:val="002528B7"/>
    <w:rsid w:val="00252E04"/>
    <w:rsid w:val="00253100"/>
    <w:rsid w:val="002533B3"/>
    <w:rsid w:val="00253C71"/>
    <w:rsid w:val="00253D77"/>
    <w:rsid w:val="00253F24"/>
    <w:rsid w:val="00253F93"/>
    <w:rsid w:val="0025401E"/>
    <w:rsid w:val="00254B71"/>
    <w:rsid w:val="00255135"/>
    <w:rsid w:val="002561B2"/>
    <w:rsid w:val="002565A9"/>
    <w:rsid w:val="00256E11"/>
    <w:rsid w:val="00257640"/>
    <w:rsid w:val="00257700"/>
    <w:rsid w:val="002600AB"/>
    <w:rsid w:val="00260669"/>
    <w:rsid w:val="00260AB5"/>
    <w:rsid w:val="00260C51"/>
    <w:rsid w:val="00260ED1"/>
    <w:rsid w:val="00260F8D"/>
    <w:rsid w:val="0026183F"/>
    <w:rsid w:val="00261B32"/>
    <w:rsid w:val="002621B6"/>
    <w:rsid w:val="00262B0C"/>
    <w:rsid w:val="00262D1D"/>
    <w:rsid w:val="00262F27"/>
    <w:rsid w:val="00262F67"/>
    <w:rsid w:val="00263668"/>
    <w:rsid w:val="002639C6"/>
    <w:rsid w:val="00263EC3"/>
    <w:rsid w:val="00264389"/>
    <w:rsid w:val="002647F2"/>
    <w:rsid w:val="002647FC"/>
    <w:rsid w:val="0026495E"/>
    <w:rsid w:val="00264960"/>
    <w:rsid w:val="00264BF0"/>
    <w:rsid w:val="0026523A"/>
    <w:rsid w:val="00265D92"/>
    <w:rsid w:val="00265ED8"/>
    <w:rsid w:val="00266041"/>
    <w:rsid w:val="002664C5"/>
    <w:rsid w:val="00266676"/>
    <w:rsid w:val="00266789"/>
    <w:rsid w:val="00266BB9"/>
    <w:rsid w:val="00266FE8"/>
    <w:rsid w:val="00267017"/>
    <w:rsid w:val="002670AC"/>
    <w:rsid w:val="002675B3"/>
    <w:rsid w:val="002678B5"/>
    <w:rsid w:val="0027183A"/>
    <w:rsid w:val="00271BEC"/>
    <w:rsid w:val="00272A03"/>
    <w:rsid w:val="00272FB8"/>
    <w:rsid w:val="002732CA"/>
    <w:rsid w:val="002732F4"/>
    <w:rsid w:val="002733E0"/>
    <w:rsid w:val="00273FA1"/>
    <w:rsid w:val="00274078"/>
    <w:rsid w:val="00274B40"/>
    <w:rsid w:val="00274C3C"/>
    <w:rsid w:val="00274E28"/>
    <w:rsid w:val="002756F9"/>
    <w:rsid w:val="00277156"/>
    <w:rsid w:val="002776BA"/>
    <w:rsid w:val="00277FB1"/>
    <w:rsid w:val="002800DB"/>
    <w:rsid w:val="002806D2"/>
    <w:rsid w:val="00280C71"/>
    <w:rsid w:val="00280DBC"/>
    <w:rsid w:val="00280E60"/>
    <w:rsid w:val="0028108D"/>
    <w:rsid w:val="00281FAF"/>
    <w:rsid w:val="002829AC"/>
    <w:rsid w:val="0028363F"/>
    <w:rsid w:val="00283770"/>
    <w:rsid w:val="00283AEF"/>
    <w:rsid w:val="00283BA9"/>
    <w:rsid w:val="00283CFB"/>
    <w:rsid w:val="00283F32"/>
    <w:rsid w:val="002842CC"/>
    <w:rsid w:val="0028444C"/>
    <w:rsid w:val="00285379"/>
    <w:rsid w:val="00286336"/>
    <w:rsid w:val="002864FD"/>
    <w:rsid w:val="00286D84"/>
    <w:rsid w:val="00286DD8"/>
    <w:rsid w:val="0028716C"/>
    <w:rsid w:val="00287773"/>
    <w:rsid w:val="00287A48"/>
    <w:rsid w:val="00287D2D"/>
    <w:rsid w:val="00287DC2"/>
    <w:rsid w:val="002900D6"/>
    <w:rsid w:val="002901B7"/>
    <w:rsid w:val="002909CA"/>
    <w:rsid w:val="00290B00"/>
    <w:rsid w:val="002912CA"/>
    <w:rsid w:val="00291553"/>
    <w:rsid w:val="0029162C"/>
    <w:rsid w:val="0029163D"/>
    <w:rsid w:val="00291EE7"/>
    <w:rsid w:val="00292124"/>
    <w:rsid w:val="00292292"/>
    <w:rsid w:val="00292AA6"/>
    <w:rsid w:val="00292BD4"/>
    <w:rsid w:val="00292C8B"/>
    <w:rsid w:val="00293010"/>
    <w:rsid w:val="00293064"/>
    <w:rsid w:val="00293188"/>
    <w:rsid w:val="00294F1A"/>
    <w:rsid w:val="00294FED"/>
    <w:rsid w:val="00296467"/>
    <w:rsid w:val="0029676D"/>
    <w:rsid w:val="00296CA8"/>
    <w:rsid w:val="00296E4E"/>
    <w:rsid w:val="00297651"/>
    <w:rsid w:val="00297894"/>
    <w:rsid w:val="00297EF7"/>
    <w:rsid w:val="002A028E"/>
    <w:rsid w:val="002A0E09"/>
    <w:rsid w:val="002A211A"/>
    <w:rsid w:val="002A225C"/>
    <w:rsid w:val="002A2BD8"/>
    <w:rsid w:val="002A32C2"/>
    <w:rsid w:val="002A388B"/>
    <w:rsid w:val="002A4ED1"/>
    <w:rsid w:val="002A50B5"/>
    <w:rsid w:val="002A5130"/>
    <w:rsid w:val="002A5618"/>
    <w:rsid w:val="002A5B69"/>
    <w:rsid w:val="002A63B9"/>
    <w:rsid w:val="002A6747"/>
    <w:rsid w:val="002A70B4"/>
    <w:rsid w:val="002A72E2"/>
    <w:rsid w:val="002B0464"/>
    <w:rsid w:val="002B048B"/>
    <w:rsid w:val="002B066D"/>
    <w:rsid w:val="002B1388"/>
    <w:rsid w:val="002B13DB"/>
    <w:rsid w:val="002B15BA"/>
    <w:rsid w:val="002B19E7"/>
    <w:rsid w:val="002B1A05"/>
    <w:rsid w:val="002B1FC5"/>
    <w:rsid w:val="002B26F3"/>
    <w:rsid w:val="002B2999"/>
    <w:rsid w:val="002B2D1C"/>
    <w:rsid w:val="002B3529"/>
    <w:rsid w:val="002B4537"/>
    <w:rsid w:val="002B4B3E"/>
    <w:rsid w:val="002B4D41"/>
    <w:rsid w:val="002B531C"/>
    <w:rsid w:val="002B54EC"/>
    <w:rsid w:val="002B59A4"/>
    <w:rsid w:val="002B5B40"/>
    <w:rsid w:val="002B5D06"/>
    <w:rsid w:val="002B623E"/>
    <w:rsid w:val="002B6498"/>
    <w:rsid w:val="002B72BC"/>
    <w:rsid w:val="002B7341"/>
    <w:rsid w:val="002B753B"/>
    <w:rsid w:val="002B7A72"/>
    <w:rsid w:val="002C0931"/>
    <w:rsid w:val="002C0C02"/>
    <w:rsid w:val="002C1092"/>
    <w:rsid w:val="002C20CD"/>
    <w:rsid w:val="002C23BF"/>
    <w:rsid w:val="002C290F"/>
    <w:rsid w:val="002C31E5"/>
    <w:rsid w:val="002C3476"/>
    <w:rsid w:val="002C3928"/>
    <w:rsid w:val="002C4AD0"/>
    <w:rsid w:val="002C59B3"/>
    <w:rsid w:val="002C59D7"/>
    <w:rsid w:val="002C5AB0"/>
    <w:rsid w:val="002C5AB5"/>
    <w:rsid w:val="002C5AFA"/>
    <w:rsid w:val="002C68D9"/>
    <w:rsid w:val="002C68E9"/>
    <w:rsid w:val="002D01C7"/>
    <w:rsid w:val="002D0617"/>
    <w:rsid w:val="002D07A9"/>
    <w:rsid w:val="002D0D1B"/>
    <w:rsid w:val="002D10F7"/>
    <w:rsid w:val="002D18EA"/>
    <w:rsid w:val="002D1CFC"/>
    <w:rsid w:val="002D20B7"/>
    <w:rsid w:val="002D21BA"/>
    <w:rsid w:val="002D2A3A"/>
    <w:rsid w:val="002D31B5"/>
    <w:rsid w:val="002D383F"/>
    <w:rsid w:val="002D3891"/>
    <w:rsid w:val="002D3F36"/>
    <w:rsid w:val="002D4A4B"/>
    <w:rsid w:val="002D4DEE"/>
    <w:rsid w:val="002D4EA0"/>
    <w:rsid w:val="002D560A"/>
    <w:rsid w:val="002D5973"/>
    <w:rsid w:val="002D5BDD"/>
    <w:rsid w:val="002D5E5F"/>
    <w:rsid w:val="002D6340"/>
    <w:rsid w:val="002D6519"/>
    <w:rsid w:val="002D6824"/>
    <w:rsid w:val="002D7032"/>
    <w:rsid w:val="002D7BB9"/>
    <w:rsid w:val="002D7BC9"/>
    <w:rsid w:val="002D7C1A"/>
    <w:rsid w:val="002D7D86"/>
    <w:rsid w:val="002E1084"/>
    <w:rsid w:val="002E10E3"/>
    <w:rsid w:val="002E1323"/>
    <w:rsid w:val="002E1822"/>
    <w:rsid w:val="002E1A3B"/>
    <w:rsid w:val="002E23FC"/>
    <w:rsid w:val="002E2E6C"/>
    <w:rsid w:val="002E2EB2"/>
    <w:rsid w:val="002E3143"/>
    <w:rsid w:val="002E3371"/>
    <w:rsid w:val="002E38C1"/>
    <w:rsid w:val="002E44CF"/>
    <w:rsid w:val="002E4E1A"/>
    <w:rsid w:val="002E5869"/>
    <w:rsid w:val="002E5A73"/>
    <w:rsid w:val="002E5B48"/>
    <w:rsid w:val="002E62A0"/>
    <w:rsid w:val="002E6DA6"/>
    <w:rsid w:val="002E7A75"/>
    <w:rsid w:val="002E7D76"/>
    <w:rsid w:val="002E7E12"/>
    <w:rsid w:val="002F084D"/>
    <w:rsid w:val="002F1A4D"/>
    <w:rsid w:val="002F1E86"/>
    <w:rsid w:val="002F2359"/>
    <w:rsid w:val="002F278F"/>
    <w:rsid w:val="002F2C08"/>
    <w:rsid w:val="002F2C9A"/>
    <w:rsid w:val="002F2D46"/>
    <w:rsid w:val="002F3D9D"/>
    <w:rsid w:val="002F43EF"/>
    <w:rsid w:val="002F4A16"/>
    <w:rsid w:val="002F53FC"/>
    <w:rsid w:val="002F604F"/>
    <w:rsid w:val="002F611C"/>
    <w:rsid w:val="002F635F"/>
    <w:rsid w:val="002F6723"/>
    <w:rsid w:val="002F6825"/>
    <w:rsid w:val="002F6CD5"/>
    <w:rsid w:val="002F7B0C"/>
    <w:rsid w:val="00300A12"/>
    <w:rsid w:val="00301934"/>
    <w:rsid w:val="00302F5B"/>
    <w:rsid w:val="003030CA"/>
    <w:rsid w:val="0030402B"/>
    <w:rsid w:val="00304133"/>
    <w:rsid w:val="003042BA"/>
    <w:rsid w:val="00305004"/>
    <w:rsid w:val="0030543A"/>
    <w:rsid w:val="0030548B"/>
    <w:rsid w:val="0030557E"/>
    <w:rsid w:val="003056C7"/>
    <w:rsid w:val="0030575D"/>
    <w:rsid w:val="00305DC7"/>
    <w:rsid w:val="00306147"/>
    <w:rsid w:val="0030636C"/>
    <w:rsid w:val="00306719"/>
    <w:rsid w:val="00306B59"/>
    <w:rsid w:val="00307818"/>
    <w:rsid w:val="0031016D"/>
    <w:rsid w:val="003102C2"/>
    <w:rsid w:val="00310D35"/>
    <w:rsid w:val="00310E79"/>
    <w:rsid w:val="003115A2"/>
    <w:rsid w:val="00311680"/>
    <w:rsid w:val="00311A35"/>
    <w:rsid w:val="0031266D"/>
    <w:rsid w:val="00312C82"/>
    <w:rsid w:val="00312CC1"/>
    <w:rsid w:val="00312F03"/>
    <w:rsid w:val="00313090"/>
    <w:rsid w:val="00313410"/>
    <w:rsid w:val="00313B17"/>
    <w:rsid w:val="00313D37"/>
    <w:rsid w:val="00314200"/>
    <w:rsid w:val="00314434"/>
    <w:rsid w:val="0031473D"/>
    <w:rsid w:val="00314D8A"/>
    <w:rsid w:val="00314D90"/>
    <w:rsid w:val="00315058"/>
    <w:rsid w:val="00315850"/>
    <w:rsid w:val="00315EC4"/>
    <w:rsid w:val="00315F23"/>
    <w:rsid w:val="00316122"/>
    <w:rsid w:val="003174C5"/>
    <w:rsid w:val="003205D2"/>
    <w:rsid w:val="00320CCD"/>
    <w:rsid w:val="003220F8"/>
    <w:rsid w:val="00322B27"/>
    <w:rsid w:val="00322FF7"/>
    <w:rsid w:val="00323134"/>
    <w:rsid w:val="00323A33"/>
    <w:rsid w:val="00323BC8"/>
    <w:rsid w:val="00324962"/>
    <w:rsid w:val="003251FF"/>
    <w:rsid w:val="00325900"/>
    <w:rsid w:val="00325F4B"/>
    <w:rsid w:val="003268FD"/>
    <w:rsid w:val="003279AA"/>
    <w:rsid w:val="0033141C"/>
    <w:rsid w:val="00331652"/>
    <w:rsid w:val="00331F3E"/>
    <w:rsid w:val="00332218"/>
    <w:rsid w:val="00332417"/>
    <w:rsid w:val="0033321D"/>
    <w:rsid w:val="0033326C"/>
    <w:rsid w:val="00333645"/>
    <w:rsid w:val="00333DBE"/>
    <w:rsid w:val="00334439"/>
    <w:rsid w:val="00334645"/>
    <w:rsid w:val="003359A8"/>
    <w:rsid w:val="00336412"/>
    <w:rsid w:val="00336BCA"/>
    <w:rsid w:val="0033737A"/>
    <w:rsid w:val="00337841"/>
    <w:rsid w:val="00337FBB"/>
    <w:rsid w:val="00341139"/>
    <w:rsid w:val="0034115D"/>
    <w:rsid w:val="003411C4"/>
    <w:rsid w:val="00341363"/>
    <w:rsid w:val="0034259F"/>
    <w:rsid w:val="003428C9"/>
    <w:rsid w:val="00342BDF"/>
    <w:rsid w:val="00342EF1"/>
    <w:rsid w:val="00343544"/>
    <w:rsid w:val="003446CD"/>
    <w:rsid w:val="00344793"/>
    <w:rsid w:val="00344D73"/>
    <w:rsid w:val="0034524F"/>
    <w:rsid w:val="0034567D"/>
    <w:rsid w:val="003456E0"/>
    <w:rsid w:val="003457AF"/>
    <w:rsid w:val="00345997"/>
    <w:rsid w:val="00345B3F"/>
    <w:rsid w:val="00346939"/>
    <w:rsid w:val="00346B09"/>
    <w:rsid w:val="0034771F"/>
    <w:rsid w:val="00347B45"/>
    <w:rsid w:val="00347E2E"/>
    <w:rsid w:val="00350232"/>
    <w:rsid w:val="0035029B"/>
    <w:rsid w:val="00350BB3"/>
    <w:rsid w:val="00350CB2"/>
    <w:rsid w:val="00351E94"/>
    <w:rsid w:val="00352965"/>
    <w:rsid w:val="003530C2"/>
    <w:rsid w:val="0035377C"/>
    <w:rsid w:val="003537DD"/>
    <w:rsid w:val="00353AB1"/>
    <w:rsid w:val="00353BBF"/>
    <w:rsid w:val="0035460B"/>
    <w:rsid w:val="00354C0F"/>
    <w:rsid w:val="003550AF"/>
    <w:rsid w:val="00355365"/>
    <w:rsid w:val="003564A4"/>
    <w:rsid w:val="00356747"/>
    <w:rsid w:val="00356D30"/>
    <w:rsid w:val="0035708C"/>
    <w:rsid w:val="003577A4"/>
    <w:rsid w:val="003618D8"/>
    <w:rsid w:val="003619B2"/>
    <w:rsid w:val="00361B5B"/>
    <w:rsid w:val="00362105"/>
    <w:rsid w:val="00362226"/>
    <w:rsid w:val="00362A16"/>
    <w:rsid w:val="00362CAC"/>
    <w:rsid w:val="00362EBB"/>
    <w:rsid w:val="00362EC5"/>
    <w:rsid w:val="00363416"/>
    <w:rsid w:val="00363442"/>
    <w:rsid w:val="00363565"/>
    <w:rsid w:val="00363803"/>
    <w:rsid w:val="0036407A"/>
    <w:rsid w:val="003646B9"/>
    <w:rsid w:val="00364E22"/>
    <w:rsid w:val="00365255"/>
    <w:rsid w:val="00365B43"/>
    <w:rsid w:val="00365BA1"/>
    <w:rsid w:val="00366341"/>
    <w:rsid w:val="003665A7"/>
    <w:rsid w:val="003665F8"/>
    <w:rsid w:val="0036669E"/>
    <w:rsid w:val="003667F8"/>
    <w:rsid w:val="00367197"/>
    <w:rsid w:val="003674FC"/>
    <w:rsid w:val="00367DB0"/>
    <w:rsid w:val="00367EE3"/>
    <w:rsid w:val="003704FD"/>
    <w:rsid w:val="00370AAE"/>
    <w:rsid w:val="00370ADA"/>
    <w:rsid w:val="00371E61"/>
    <w:rsid w:val="00371F79"/>
    <w:rsid w:val="003721C9"/>
    <w:rsid w:val="003727E0"/>
    <w:rsid w:val="00373216"/>
    <w:rsid w:val="00373333"/>
    <w:rsid w:val="003737E5"/>
    <w:rsid w:val="00373B02"/>
    <w:rsid w:val="00373DC8"/>
    <w:rsid w:val="00374999"/>
    <w:rsid w:val="003750CD"/>
    <w:rsid w:val="0037543E"/>
    <w:rsid w:val="00376DD4"/>
    <w:rsid w:val="00376F0A"/>
    <w:rsid w:val="003775EE"/>
    <w:rsid w:val="00377EA7"/>
    <w:rsid w:val="00381024"/>
    <w:rsid w:val="00381161"/>
    <w:rsid w:val="00382B53"/>
    <w:rsid w:val="00383020"/>
    <w:rsid w:val="00383796"/>
    <w:rsid w:val="00383BF6"/>
    <w:rsid w:val="00383DC2"/>
    <w:rsid w:val="00384212"/>
    <w:rsid w:val="003844AA"/>
    <w:rsid w:val="003844B2"/>
    <w:rsid w:val="0038533A"/>
    <w:rsid w:val="00385657"/>
    <w:rsid w:val="00385A07"/>
    <w:rsid w:val="00385DD2"/>
    <w:rsid w:val="003860A4"/>
    <w:rsid w:val="00386162"/>
    <w:rsid w:val="00386287"/>
    <w:rsid w:val="00386478"/>
    <w:rsid w:val="00386522"/>
    <w:rsid w:val="003869F8"/>
    <w:rsid w:val="00386C7F"/>
    <w:rsid w:val="00387DCF"/>
    <w:rsid w:val="0039025A"/>
    <w:rsid w:val="0039074C"/>
    <w:rsid w:val="003909BE"/>
    <w:rsid w:val="00390F4B"/>
    <w:rsid w:val="003911B5"/>
    <w:rsid w:val="0039164B"/>
    <w:rsid w:val="00391785"/>
    <w:rsid w:val="00391A96"/>
    <w:rsid w:val="00391EEF"/>
    <w:rsid w:val="0039269C"/>
    <w:rsid w:val="003926FC"/>
    <w:rsid w:val="003927E8"/>
    <w:rsid w:val="003936EB"/>
    <w:rsid w:val="00393A12"/>
    <w:rsid w:val="00393F5D"/>
    <w:rsid w:val="00394162"/>
    <w:rsid w:val="003943EC"/>
    <w:rsid w:val="00394BB6"/>
    <w:rsid w:val="003955A3"/>
    <w:rsid w:val="003968F1"/>
    <w:rsid w:val="00396B43"/>
    <w:rsid w:val="00396F0E"/>
    <w:rsid w:val="00396F48"/>
    <w:rsid w:val="0039713D"/>
    <w:rsid w:val="003A03F8"/>
    <w:rsid w:val="003A0711"/>
    <w:rsid w:val="003A07F2"/>
    <w:rsid w:val="003A0D67"/>
    <w:rsid w:val="003A12A3"/>
    <w:rsid w:val="003A154D"/>
    <w:rsid w:val="003A1D0C"/>
    <w:rsid w:val="003A22D2"/>
    <w:rsid w:val="003A283E"/>
    <w:rsid w:val="003A3166"/>
    <w:rsid w:val="003A4B50"/>
    <w:rsid w:val="003A4C51"/>
    <w:rsid w:val="003A4F4D"/>
    <w:rsid w:val="003A54C4"/>
    <w:rsid w:val="003A5D28"/>
    <w:rsid w:val="003A5E7B"/>
    <w:rsid w:val="003A602B"/>
    <w:rsid w:val="003A657F"/>
    <w:rsid w:val="003A6760"/>
    <w:rsid w:val="003A69DE"/>
    <w:rsid w:val="003A6C52"/>
    <w:rsid w:val="003A7033"/>
    <w:rsid w:val="003A77C4"/>
    <w:rsid w:val="003A788D"/>
    <w:rsid w:val="003A7E0F"/>
    <w:rsid w:val="003B0000"/>
    <w:rsid w:val="003B02DD"/>
    <w:rsid w:val="003B04F5"/>
    <w:rsid w:val="003B0A7F"/>
    <w:rsid w:val="003B0BCE"/>
    <w:rsid w:val="003B274A"/>
    <w:rsid w:val="003B27AD"/>
    <w:rsid w:val="003B2807"/>
    <w:rsid w:val="003B2E9E"/>
    <w:rsid w:val="003B2FD9"/>
    <w:rsid w:val="003B30C4"/>
    <w:rsid w:val="003B33E2"/>
    <w:rsid w:val="003B3856"/>
    <w:rsid w:val="003B39D1"/>
    <w:rsid w:val="003B3E96"/>
    <w:rsid w:val="003B43D1"/>
    <w:rsid w:val="003B457A"/>
    <w:rsid w:val="003B578C"/>
    <w:rsid w:val="003B6699"/>
    <w:rsid w:val="003B697C"/>
    <w:rsid w:val="003B69C5"/>
    <w:rsid w:val="003B7E4D"/>
    <w:rsid w:val="003C0E03"/>
    <w:rsid w:val="003C0E64"/>
    <w:rsid w:val="003C12DE"/>
    <w:rsid w:val="003C138D"/>
    <w:rsid w:val="003C22CC"/>
    <w:rsid w:val="003C334F"/>
    <w:rsid w:val="003C3356"/>
    <w:rsid w:val="003C3488"/>
    <w:rsid w:val="003C34B7"/>
    <w:rsid w:val="003C400C"/>
    <w:rsid w:val="003C4038"/>
    <w:rsid w:val="003C433B"/>
    <w:rsid w:val="003C4C06"/>
    <w:rsid w:val="003C4D80"/>
    <w:rsid w:val="003C546A"/>
    <w:rsid w:val="003C5B70"/>
    <w:rsid w:val="003C6D76"/>
    <w:rsid w:val="003C6EDF"/>
    <w:rsid w:val="003C761A"/>
    <w:rsid w:val="003C7639"/>
    <w:rsid w:val="003D0874"/>
    <w:rsid w:val="003D13A8"/>
    <w:rsid w:val="003D182A"/>
    <w:rsid w:val="003D20A1"/>
    <w:rsid w:val="003D2AFF"/>
    <w:rsid w:val="003D2F92"/>
    <w:rsid w:val="003D352C"/>
    <w:rsid w:val="003D3F46"/>
    <w:rsid w:val="003D44B2"/>
    <w:rsid w:val="003D4A01"/>
    <w:rsid w:val="003D5720"/>
    <w:rsid w:val="003D66DF"/>
    <w:rsid w:val="003D6A14"/>
    <w:rsid w:val="003D6F12"/>
    <w:rsid w:val="003D7180"/>
    <w:rsid w:val="003D71A8"/>
    <w:rsid w:val="003D7CD2"/>
    <w:rsid w:val="003E01D0"/>
    <w:rsid w:val="003E1058"/>
    <w:rsid w:val="003E17C3"/>
    <w:rsid w:val="003E1DED"/>
    <w:rsid w:val="003E24D8"/>
    <w:rsid w:val="003E2CF2"/>
    <w:rsid w:val="003E3900"/>
    <w:rsid w:val="003E3C1A"/>
    <w:rsid w:val="003E4219"/>
    <w:rsid w:val="003E457C"/>
    <w:rsid w:val="003E4796"/>
    <w:rsid w:val="003E48DC"/>
    <w:rsid w:val="003E5101"/>
    <w:rsid w:val="003E5B50"/>
    <w:rsid w:val="003E5C8C"/>
    <w:rsid w:val="003E5F1F"/>
    <w:rsid w:val="003E6620"/>
    <w:rsid w:val="003E696B"/>
    <w:rsid w:val="003E7254"/>
    <w:rsid w:val="003E76D4"/>
    <w:rsid w:val="003E7C39"/>
    <w:rsid w:val="003E7DCE"/>
    <w:rsid w:val="003F0BDA"/>
    <w:rsid w:val="003F1B0D"/>
    <w:rsid w:val="003F2784"/>
    <w:rsid w:val="003F2AFE"/>
    <w:rsid w:val="003F2E29"/>
    <w:rsid w:val="003F3AEE"/>
    <w:rsid w:val="003F3D73"/>
    <w:rsid w:val="003F3D7F"/>
    <w:rsid w:val="003F4511"/>
    <w:rsid w:val="003F4962"/>
    <w:rsid w:val="003F4EC3"/>
    <w:rsid w:val="003F5582"/>
    <w:rsid w:val="003F5A84"/>
    <w:rsid w:val="003F6193"/>
    <w:rsid w:val="003F65C6"/>
    <w:rsid w:val="003F7393"/>
    <w:rsid w:val="00400E16"/>
    <w:rsid w:val="0040215E"/>
    <w:rsid w:val="004021B7"/>
    <w:rsid w:val="004032AF"/>
    <w:rsid w:val="00404BA0"/>
    <w:rsid w:val="00404F52"/>
    <w:rsid w:val="00405121"/>
    <w:rsid w:val="0040577C"/>
    <w:rsid w:val="00405BF1"/>
    <w:rsid w:val="00405F73"/>
    <w:rsid w:val="0040625E"/>
    <w:rsid w:val="00410AD3"/>
    <w:rsid w:val="00410D47"/>
    <w:rsid w:val="00411D43"/>
    <w:rsid w:val="004128C7"/>
    <w:rsid w:val="00412B18"/>
    <w:rsid w:val="00412CC8"/>
    <w:rsid w:val="00412ECB"/>
    <w:rsid w:val="0041357F"/>
    <w:rsid w:val="004137A2"/>
    <w:rsid w:val="00413A06"/>
    <w:rsid w:val="00413DCD"/>
    <w:rsid w:val="00414679"/>
    <w:rsid w:val="004155F2"/>
    <w:rsid w:val="004158FF"/>
    <w:rsid w:val="004164C1"/>
    <w:rsid w:val="004167AF"/>
    <w:rsid w:val="0041699E"/>
    <w:rsid w:val="00416D3B"/>
    <w:rsid w:val="00417799"/>
    <w:rsid w:val="00417900"/>
    <w:rsid w:val="004200E2"/>
    <w:rsid w:val="00420189"/>
    <w:rsid w:val="00420299"/>
    <w:rsid w:val="00420A24"/>
    <w:rsid w:val="004219E7"/>
    <w:rsid w:val="00421F1F"/>
    <w:rsid w:val="00422381"/>
    <w:rsid w:val="00422670"/>
    <w:rsid w:val="0042281B"/>
    <w:rsid w:val="00422DCD"/>
    <w:rsid w:val="004236F3"/>
    <w:rsid w:val="00423AC2"/>
    <w:rsid w:val="00423BAF"/>
    <w:rsid w:val="00423DC0"/>
    <w:rsid w:val="004244FF"/>
    <w:rsid w:val="0042464C"/>
    <w:rsid w:val="0042585E"/>
    <w:rsid w:val="00426D9C"/>
    <w:rsid w:val="004274D9"/>
    <w:rsid w:val="004276CF"/>
    <w:rsid w:val="00427783"/>
    <w:rsid w:val="004302C5"/>
    <w:rsid w:val="0043052C"/>
    <w:rsid w:val="00430A54"/>
    <w:rsid w:val="00431891"/>
    <w:rsid w:val="00431C60"/>
    <w:rsid w:val="00432B30"/>
    <w:rsid w:val="00432CB2"/>
    <w:rsid w:val="00433DBA"/>
    <w:rsid w:val="00434145"/>
    <w:rsid w:val="00434337"/>
    <w:rsid w:val="00434E40"/>
    <w:rsid w:val="00434F38"/>
    <w:rsid w:val="00434F60"/>
    <w:rsid w:val="004354EA"/>
    <w:rsid w:val="00436FF3"/>
    <w:rsid w:val="004370EB"/>
    <w:rsid w:val="004375D8"/>
    <w:rsid w:val="00437955"/>
    <w:rsid w:val="00437B9D"/>
    <w:rsid w:val="004403D0"/>
    <w:rsid w:val="00441326"/>
    <w:rsid w:val="00441918"/>
    <w:rsid w:val="00441BFF"/>
    <w:rsid w:val="00442148"/>
    <w:rsid w:val="004425D3"/>
    <w:rsid w:val="004426F6"/>
    <w:rsid w:val="00442C68"/>
    <w:rsid w:val="00442E1E"/>
    <w:rsid w:val="004432E3"/>
    <w:rsid w:val="00443329"/>
    <w:rsid w:val="00444868"/>
    <w:rsid w:val="00445120"/>
    <w:rsid w:val="004459F3"/>
    <w:rsid w:val="00445D5D"/>
    <w:rsid w:val="004477CD"/>
    <w:rsid w:val="00447B0B"/>
    <w:rsid w:val="0045022E"/>
    <w:rsid w:val="0045045C"/>
    <w:rsid w:val="004508A8"/>
    <w:rsid w:val="00450A92"/>
    <w:rsid w:val="00451391"/>
    <w:rsid w:val="0045170F"/>
    <w:rsid w:val="004517D8"/>
    <w:rsid w:val="00451AEB"/>
    <w:rsid w:val="00451CB6"/>
    <w:rsid w:val="00451F69"/>
    <w:rsid w:val="00452109"/>
    <w:rsid w:val="0045240B"/>
    <w:rsid w:val="00452C7C"/>
    <w:rsid w:val="00453631"/>
    <w:rsid w:val="004543AD"/>
    <w:rsid w:val="004543C5"/>
    <w:rsid w:val="004543EB"/>
    <w:rsid w:val="004549AE"/>
    <w:rsid w:val="004549F4"/>
    <w:rsid w:val="00454BE6"/>
    <w:rsid w:val="00454F4D"/>
    <w:rsid w:val="00455739"/>
    <w:rsid w:val="00455831"/>
    <w:rsid w:val="004558A1"/>
    <w:rsid w:val="004569BB"/>
    <w:rsid w:val="00456AAA"/>
    <w:rsid w:val="00456CA7"/>
    <w:rsid w:val="00456F15"/>
    <w:rsid w:val="004570C0"/>
    <w:rsid w:val="004573C5"/>
    <w:rsid w:val="00457A07"/>
    <w:rsid w:val="00457C04"/>
    <w:rsid w:val="00457C30"/>
    <w:rsid w:val="004607F2"/>
    <w:rsid w:val="00460F26"/>
    <w:rsid w:val="00460FB2"/>
    <w:rsid w:val="00461E3D"/>
    <w:rsid w:val="00463305"/>
    <w:rsid w:val="004634FB"/>
    <w:rsid w:val="00463692"/>
    <w:rsid w:val="0046385C"/>
    <w:rsid w:val="0046430B"/>
    <w:rsid w:val="00464A92"/>
    <w:rsid w:val="00464E9E"/>
    <w:rsid w:val="00465256"/>
    <w:rsid w:val="004653FB"/>
    <w:rsid w:val="00465889"/>
    <w:rsid w:val="00466835"/>
    <w:rsid w:val="00466847"/>
    <w:rsid w:val="004672C8"/>
    <w:rsid w:val="00467B77"/>
    <w:rsid w:val="00467C0B"/>
    <w:rsid w:val="00467CEE"/>
    <w:rsid w:val="00467FCF"/>
    <w:rsid w:val="0047023D"/>
    <w:rsid w:val="004705BC"/>
    <w:rsid w:val="0047126F"/>
    <w:rsid w:val="00471811"/>
    <w:rsid w:val="00471FBD"/>
    <w:rsid w:val="00472258"/>
    <w:rsid w:val="00472A71"/>
    <w:rsid w:val="00472E09"/>
    <w:rsid w:val="004732AA"/>
    <w:rsid w:val="00473453"/>
    <w:rsid w:val="0047393E"/>
    <w:rsid w:val="00473AF5"/>
    <w:rsid w:val="00473C28"/>
    <w:rsid w:val="00473D74"/>
    <w:rsid w:val="004741A0"/>
    <w:rsid w:val="0047453E"/>
    <w:rsid w:val="00475C80"/>
    <w:rsid w:val="00477A2F"/>
    <w:rsid w:val="00477D4C"/>
    <w:rsid w:val="00480291"/>
    <w:rsid w:val="00480408"/>
    <w:rsid w:val="004807AB"/>
    <w:rsid w:val="00480999"/>
    <w:rsid w:val="00480A93"/>
    <w:rsid w:val="00481AD0"/>
    <w:rsid w:val="00481BAA"/>
    <w:rsid w:val="004829A9"/>
    <w:rsid w:val="00482E56"/>
    <w:rsid w:val="004833E0"/>
    <w:rsid w:val="004835C6"/>
    <w:rsid w:val="00483969"/>
    <w:rsid w:val="00484222"/>
    <w:rsid w:val="00484E1F"/>
    <w:rsid w:val="00484F4D"/>
    <w:rsid w:val="004854BA"/>
    <w:rsid w:val="00485860"/>
    <w:rsid w:val="00485A51"/>
    <w:rsid w:val="00485C3B"/>
    <w:rsid w:val="00485D36"/>
    <w:rsid w:val="004860B6"/>
    <w:rsid w:val="004864A1"/>
    <w:rsid w:val="004868B2"/>
    <w:rsid w:val="0048797D"/>
    <w:rsid w:val="00487BBA"/>
    <w:rsid w:val="00487C4F"/>
    <w:rsid w:val="00487E04"/>
    <w:rsid w:val="00487ED7"/>
    <w:rsid w:val="0049268A"/>
    <w:rsid w:val="00492705"/>
    <w:rsid w:val="004928F2"/>
    <w:rsid w:val="004929E2"/>
    <w:rsid w:val="00492E70"/>
    <w:rsid w:val="00493385"/>
    <w:rsid w:val="00493418"/>
    <w:rsid w:val="0049361E"/>
    <w:rsid w:val="0049395B"/>
    <w:rsid w:val="004940A4"/>
    <w:rsid w:val="004941CA"/>
    <w:rsid w:val="0049432F"/>
    <w:rsid w:val="00494792"/>
    <w:rsid w:val="00494C43"/>
    <w:rsid w:val="00494D26"/>
    <w:rsid w:val="004956DA"/>
    <w:rsid w:val="004961AD"/>
    <w:rsid w:val="004964A7"/>
    <w:rsid w:val="0049654D"/>
    <w:rsid w:val="004965F9"/>
    <w:rsid w:val="00496840"/>
    <w:rsid w:val="00496D3C"/>
    <w:rsid w:val="0049725C"/>
    <w:rsid w:val="0049797E"/>
    <w:rsid w:val="00497BF9"/>
    <w:rsid w:val="00497DAD"/>
    <w:rsid w:val="00497DD4"/>
    <w:rsid w:val="004A09BB"/>
    <w:rsid w:val="004A0AC3"/>
    <w:rsid w:val="004A0CD1"/>
    <w:rsid w:val="004A292A"/>
    <w:rsid w:val="004A2D8D"/>
    <w:rsid w:val="004A4501"/>
    <w:rsid w:val="004A4595"/>
    <w:rsid w:val="004A4CE6"/>
    <w:rsid w:val="004A5919"/>
    <w:rsid w:val="004A5FE3"/>
    <w:rsid w:val="004A6CCF"/>
    <w:rsid w:val="004A6FB8"/>
    <w:rsid w:val="004A74FC"/>
    <w:rsid w:val="004B0074"/>
    <w:rsid w:val="004B1033"/>
    <w:rsid w:val="004B1102"/>
    <w:rsid w:val="004B13C4"/>
    <w:rsid w:val="004B1586"/>
    <w:rsid w:val="004B1649"/>
    <w:rsid w:val="004B1802"/>
    <w:rsid w:val="004B1991"/>
    <w:rsid w:val="004B1AB0"/>
    <w:rsid w:val="004B1F40"/>
    <w:rsid w:val="004B2005"/>
    <w:rsid w:val="004B2613"/>
    <w:rsid w:val="004B2862"/>
    <w:rsid w:val="004B303E"/>
    <w:rsid w:val="004B3446"/>
    <w:rsid w:val="004B35CC"/>
    <w:rsid w:val="004B3CE8"/>
    <w:rsid w:val="004B3DDD"/>
    <w:rsid w:val="004B42EE"/>
    <w:rsid w:val="004B56F9"/>
    <w:rsid w:val="004B5D63"/>
    <w:rsid w:val="004B5DD6"/>
    <w:rsid w:val="004B616F"/>
    <w:rsid w:val="004B643E"/>
    <w:rsid w:val="004B6BF4"/>
    <w:rsid w:val="004B6EC5"/>
    <w:rsid w:val="004B7BA6"/>
    <w:rsid w:val="004B7E64"/>
    <w:rsid w:val="004C132E"/>
    <w:rsid w:val="004C2379"/>
    <w:rsid w:val="004C24CF"/>
    <w:rsid w:val="004C3776"/>
    <w:rsid w:val="004C41E0"/>
    <w:rsid w:val="004C47CC"/>
    <w:rsid w:val="004C4BC3"/>
    <w:rsid w:val="004C60D7"/>
    <w:rsid w:val="004C6B3E"/>
    <w:rsid w:val="004C71D0"/>
    <w:rsid w:val="004C7BD5"/>
    <w:rsid w:val="004D0162"/>
    <w:rsid w:val="004D075C"/>
    <w:rsid w:val="004D09A5"/>
    <w:rsid w:val="004D13C7"/>
    <w:rsid w:val="004D2017"/>
    <w:rsid w:val="004D204C"/>
    <w:rsid w:val="004D20C1"/>
    <w:rsid w:val="004D2AC5"/>
    <w:rsid w:val="004D2D1A"/>
    <w:rsid w:val="004D3588"/>
    <w:rsid w:val="004D4016"/>
    <w:rsid w:val="004D4418"/>
    <w:rsid w:val="004D45A8"/>
    <w:rsid w:val="004D4B39"/>
    <w:rsid w:val="004D5585"/>
    <w:rsid w:val="004D5794"/>
    <w:rsid w:val="004D6474"/>
    <w:rsid w:val="004D671D"/>
    <w:rsid w:val="004D6F26"/>
    <w:rsid w:val="004D74BC"/>
    <w:rsid w:val="004D7964"/>
    <w:rsid w:val="004E002D"/>
    <w:rsid w:val="004E072F"/>
    <w:rsid w:val="004E11E4"/>
    <w:rsid w:val="004E2740"/>
    <w:rsid w:val="004E2C84"/>
    <w:rsid w:val="004E336F"/>
    <w:rsid w:val="004E3445"/>
    <w:rsid w:val="004E3750"/>
    <w:rsid w:val="004E3D70"/>
    <w:rsid w:val="004E47CA"/>
    <w:rsid w:val="004E58F3"/>
    <w:rsid w:val="004E627B"/>
    <w:rsid w:val="004E6A64"/>
    <w:rsid w:val="004E7116"/>
    <w:rsid w:val="004E7FDA"/>
    <w:rsid w:val="004F020E"/>
    <w:rsid w:val="004F0ADE"/>
    <w:rsid w:val="004F0FD8"/>
    <w:rsid w:val="004F10AD"/>
    <w:rsid w:val="004F1B31"/>
    <w:rsid w:val="004F1B63"/>
    <w:rsid w:val="004F1B90"/>
    <w:rsid w:val="004F1C52"/>
    <w:rsid w:val="004F219E"/>
    <w:rsid w:val="004F2486"/>
    <w:rsid w:val="004F27B0"/>
    <w:rsid w:val="004F31A0"/>
    <w:rsid w:val="004F34DB"/>
    <w:rsid w:val="004F3B8C"/>
    <w:rsid w:val="004F3BDB"/>
    <w:rsid w:val="004F47CD"/>
    <w:rsid w:val="004F48D6"/>
    <w:rsid w:val="004F4AF6"/>
    <w:rsid w:val="004F4FF7"/>
    <w:rsid w:val="004F51B7"/>
    <w:rsid w:val="004F58FF"/>
    <w:rsid w:val="004F5CBD"/>
    <w:rsid w:val="004F5DEB"/>
    <w:rsid w:val="004F675C"/>
    <w:rsid w:val="004F6A16"/>
    <w:rsid w:val="004F6BA7"/>
    <w:rsid w:val="004F7D8D"/>
    <w:rsid w:val="00500259"/>
    <w:rsid w:val="00500B36"/>
    <w:rsid w:val="0050139C"/>
    <w:rsid w:val="0050178E"/>
    <w:rsid w:val="00501C74"/>
    <w:rsid w:val="00502112"/>
    <w:rsid w:val="0050274F"/>
    <w:rsid w:val="00503353"/>
    <w:rsid w:val="00503437"/>
    <w:rsid w:val="00503ACD"/>
    <w:rsid w:val="00503C1B"/>
    <w:rsid w:val="005041B3"/>
    <w:rsid w:val="005058EA"/>
    <w:rsid w:val="00505910"/>
    <w:rsid w:val="00505FD9"/>
    <w:rsid w:val="00506183"/>
    <w:rsid w:val="00506488"/>
    <w:rsid w:val="00506687"/>
    <w:rsid w:val="005109DA"/>
    <w:rsid w:val="005111F5"/>
    <w:rsid w:val="00511362"/>
    <w:rsid w:val="005124CE"/>
    <w:rsid w:val="00512CE2"/>
    <w:rsid w:val="00512D89"/>
    <w:rsid w:val="00512E7B"/>
    <w:rsid w:val="00513F3B"/>
    <w:rsid w:val="00514501"/>
    <w:rsid w:val="0051613D"/>
    <w:rsid w:val="00516D9A"/>
    <w:rsid w:val="0051718D"/>
    <w:rsid w:val="00517F6D"/>
    <w:rsid w:val="00520E31"/>
    <w:rsid w:val="00521195"/>
    <w:rsid w:val="00521202"/>
    <w:rsid w:val="005215AB"/>
    <w:rsid w:val="00521748"/>
    <w:rsid w:val="00521905"/>
    <w:rsid w:val="00521F6E"/>
    <w:rsid w:val="0052245B"/>
    <w:rsid w:val="00522A9A"/>
    <w:rsid w:val="00522C66"/>
    <w:rsid w:val="00522CA5"/>
    <w:rsid w:val="00522EFE"/>
    <w:rsid w:val="0052368F"/>
    <w:rsid w:val="00523996"/>
    <w:rsid w:val="0052438E"/>
    <w:rsid w:val="0052439E"/>
    <w:rsid w:val="0052458E"/>
    <w:rsid w:val="005246C9"/>
    <w:rsid w:val="005249D8"/>
    <w:rsid w:val="0052580C"/>
    <w:rsid w:val="00526B3A"/>
    <w:rsid w:val="00526D69"/>
    <w:rsid w:val="00526E47"/>
    <w:rsid w:val="00527249"/>
    <w:rsid w:val="005275AD"/>
    <w:rsid w:val="005275BC"/>
    <w:rsid w:val="00527933"/>
    <w:rsid w:val="00527B92"/>
    <w:rsid w:val="00527CF5"/>
    <w:rsid w:val="005300D7"/>
    <w:rsid w:val="005306C3"/>
    <w:rsid w:val="00530A09"/>
    <w:rsid w:val="0053164D"/>
    <w:rsid w:val="00532161"/>
    <w:rsid w:val="00532B74"/>
    <w:rsid w:val="005331A9"/>
    <w:rsid w:val="005332E5"/>
    <w:rsid w:val="005336AC"/>
    <w:rsid w:val="00533744"/>
    <w:rsid w:val="00533D1E"/>
    <w:rsid w:val="00534524"/>
    <w:rsid w:val="005345FC"/>
    <w:rsid w:val="00534807"/>
    <w:rsid w:val="005348AB"/>
    <w:rsid w:val="00534AE0"/>
    <w:rsid w:val="00534F52"/>
    <w:rsid w:val="00535514"/>
    <w:rsid w:val="0053566C"/>
    <w:rsid w:val="00535877"/>
    <w:rsid w:val="005358D3"/>
    <w:rsid w:val="00536208"/>
    <w:rsid w:val="005366F7"/>
    <w:rsid w:val="00536D8D"/>
    <w:rsid w:val="00536F9C"/>
    <w:rsid w:val="00540476"/>
    <w:rsid w:val="00540ACF"/>
    <w:rsid w:val="0054100C"/>
    <w:rsid w:val="0054151E"/>
    <w:rsid w:val="00541629"/>
    <w:rsid w:val="005419E0"/>
    <w:rsid w:val="00542CB8"/>
    <w:rsid w:val="00543867"/>
    <w:rsid w:val="00543FA4"/>
    <w:rsid w:val="0054426C"/>
    <w:rsid w:val="005443D2"/>
    <w:rsid w:val="005445CB"/>
    <w:rsid w:val="00544ACB"/>
    <w:rsid w:val="00545B19"/>
    <w:rsid w:val="005464F2"/>
    <w:rsid w:val="00546797"/>
    <w:rsid w:val="005469CA"/>
    <w:rsid w:val="005471CC"/>
    <w:rsid w:val="005475FD"/>
    <w:rsid w:val="0054763A"/>
    <w:rsid w:val="00547C1A"/>
    <w:rsid w:val="005504D3"/>
    <w:rsid w:val="005505D5"/>
    <w:rsid w:val="005505F5"/>
    <w:rsid w:val="005509EB"/>
    <w:rsid w:val="00550A57"/>
    <w:rsid w:val="00551222"/>
    <w:rsid w:val="005518DC"/>
    <w:rsid w:val="0055218A"/>
    <w:rsid w:val="00552883"/>
    <w:rsid w:val="00552C6E"/>
    <w:rsid w:val="00552CDF"/>
    <w:rsid w:val="00553181"/>
    <w:rsid w:val="005537FE"/>
    <w:rsid w:val="005538A4"/>
    <w:rsid w:val="00553DA3"/>
    <w:rsid w:val="00553DF2"/>
    <w:rsid w:val="00553EAB"/>
    <w:rsid w:val="005540B2"/>
    <w:rsid w:val="005548E3"/>
    <w:rsid w:val="00556325"/>
    <w:rsid w:val="00556B81"/>
    <w:rsid w:val="00556CA7"/>
    <w:rsid w:val="00556D9C"/>
    <w:rsid w:val="00556E82"/>
    <w:rsid w:val="0055707C"/>
    <w:rsid w:val="00557462"/>
    <w:rsid w:val="00557C4E"/>
    <w:rsid w:val="0056038E"/>
    <w:rsid w:val="00560642"/>
    <w:rsid w:val="00560691"/>
    <w:rsid w:val="005607FB"/>
    <w:rsid w:val="00560987"/>
    <w:rsid w:val="00560E61"/>
    <w:rsid w:val="0056186F"/>
    <w:rsid w:val="00561B86"/>
    <w:rsid w:val="00561BFB"/>
    <w:rsid w:val="00561D75"/>
    <w:rsid w:val="0056398D"/>
    <w:rsid w:val="00563A16"/>
    <w:rsid w:val="00563BDF"/>
    <w:rsid w:val="00563C33"/>
    <w:rsid w:val="00563E4D"/>
    <w:rsid w:val="005644A4"/>
    <w:rsid w:val="005645D6"/>
    <w:rsid w:val="00565FB3"/>
    <w:rsid w:val="00566B9A"/>
    <w:rsid w:val="0056747A"/>
    <w:rsid w:val="00567D9A"/>
    <w:rsid w:val="00567F04"/>
    <w:rsid w:val="00570485"/>
    <w:rsid w:val="005707D6"/>
    <w:rsid w:val="005709ED"/>
    <w:rsid w:val="00570B72"/>
    <w:rsid w:val="00570BE0"/>
    <w:rsid w:val="00570CA7"/>
    <w:rsid w:val="005713F2"/>
    <w:rsid w:val="0057236B"/>
    <w:rsid w:val="0057252D"/>
    <w:rsid w:val="0057286D"/>
    <w:rsid w:val="005728B4"/>
    <w:rsid w:val="005728DA"/>
    <w:rsid w:val="00572AAD"/>
    <w:rsid w:val="005737A6"/>
    <w:rsid w:val="00573CFF"/>
    <w:rsid w:val="00574589"/>
    <w:rsid w:val="00574C6E"/>
    <w:rsid w:val="005751EC"/>
    <w:rsid w:val="005756D4"/>
    <w:rsid w:val="005763CB"/>
    <w:rsid w:val="00576EC0"/>
    <w:rsid w:val="00576FCD"/>
    <w:rsid w:val="00577856"/>
    <w:rsid w:val="00577939"/>
    <w:rsid w:val="00577D7B"/>
    <w:rsid w:val="00577DB6"/>
    <w:rsid w:val="00577DF7"/>
    <w:rsid w:val="00580036"/>
    <w:rsid w:val="0058038D"/>
    <w:rsid w:val="00580F89"/>
    <w:rsid w:val="005813AC"/>
    <w:rsid w:val="005819B0"/>
    <w:rsid w:val="00581A92"/>
    <w:rsid w:val="00581D0D"/>
    <w:rsid w:val="00581E55"/>
    <w:rsid w:val="0058209A"/>
    <w:rsid w:val="0058216E"/>
    <w:rsid w:val="0058273D"/>
    <w:rsid w:val="005833A1"/>
    <w:rsid w:val="0058383B"/>
    <w:rsid w:val="00583FC7"/>
    <w:rsid w:val="0058437C"/>
    <w:rsid w:val="005844F4"/>
    <w:rsid w:val="00584A61"/>
    <w:rsid w:val="00584B35"/>
    <w:rsid w:val="00584B89"/>
    <w:rsid w:val="00584D49"/>
    <w:rsid w:val="00585D58"/>
    <w:rsid w:val="00586D15"/>
    <w:rsid w:val="005874F4"/>
    <w:rsid w:val="00587512"/>
    <w:rsid w:val="00587576"/>
    <w:rsid w:val="005878BE"/>
    <w:rsid w:val="00590B25"/>
    <w:rsid w:val="00590C05"/>
    <w:rsid w:val="00590D7A"/>
    <w:rsid w:val="0059101E"/>
    <w:rsid w:val="00592568"/>
    <w:rsid w:val="00592C76"/>
    <w:rsid w:val="00592DF2"/>
    <w:rsid w:val="00592E57"/>
    <w:rsid w:val="0059330A"/>
    <w:rsid w:val="005943DB"/>
    <w:rsid w:val="00594612"/>
    <w:rsid w:val="0059474D"/>
    <w:rsid w:val="005948BC"/>
    <w:rsid w:val="00594CB1"/>
    <w:rsid w:val="00594F41"/>
    <w:rsid w:val="005961E5"/>
    <w:rsid w:val="00596A39"/>
    <w:rsid w:val="0059718C"/>
    <w:rsid w:val="00597912"/>
    <w:rsid w:val="005A043F"/>
    <w:rsid w:val="005A055F"/>
    <w:rsid w:val="005A0E9A"/>
    <w:rsid w:val="005A14CF"/>
    <w:rsid w:val="005A1856"/>
    <w:rsid w:val="005A20EC"/>
    <w:rsid w:val="005A2E23"/>
    <w:rsid w:val="005A340B"/>
    <w:rsid w:val="005A4E87"/>
    <w:rsid w:val="005A55B0"/>
    <w:rsid w:val="005A62FD"/>
    <w:rsid w:val="005A67A9"/>
    <w:rsid w:val="005A7C42"/>
    <w:rsid w:val="005B02A7"/>
    <w:rsid w:val="005B080E"/>
    <w:rsid w:val="005B0853"/>
    <w:rsid w:val="005B0E8C"/>
    <w:rsid w:val="005B0EEB"/>
    <w:rsid w:val="005B169D"/>
    <w:rsid w:val="005B2621"/>
    <w:rsid w:val="005B44CB"/>
    <w:rsid w:val="005B559C"/>
    <w:rsid w:val="005B6572"/>
    <w:rsid w:val="005B6BB4"/>
    <w:rsid w:val="005B6EE7"/>
    <w:rsid w:val="005B7174"/>
    <w:rsid w:val="005B73E3"/>
    <w:rsid w:val="005B7AF8"/>
    <w:rsid w:val="005C0D5D"/>
    <w:rsid w:val="005C1BBF"/>
    <w:rsid w:val="005C25E9"/>
    <w:rsid w:val="005C43AC"/>
    <w:rsid w:val="005C458E"/>
    <w:rsid w:val="005C4844"/>
    <w:rsid w:val="005C5561"/>
    <w:rsid w:val="005C5596"/>
    <w:rsid w:val="005C586C"/>
    <w:rsid w:val="005C6932"/>
    <w:rsid w:val="005C6DC3"/>
    <w:rsid w:val="005C6DDF"/>
    <w:rsid w:val="005C7BC8"/>
    <w:rsid w:val="005C7C28"/>
    <w:rsid w:val="005C7C61"/>
    <w:rsid w:val="005D074C"/>
    <w:rsid w:val="005D0CF7"/>
    <w:rsid w:val="005D0E84"/>
    <w:rsid w:val="005D214A"/>
    <w:rsid w:val="005D2535"/>
    <w:rsid w:val="005D2659"/>
    <w:rsid w:val="005D29AB"/>
    <w:rsid w:val="005D2CA6"/>
    <w:rsid w:val="005D3510"/>
    <w:rsid w:val="005D387A"/>
    <w:rsid w:val="005D402F"/>
    <w:rsid w:val="005D417F"/>
    <w:rsid w:val="005D4A62"/>
    <w:rsid w:val="005D51B1"/>
    <w:rsid w:val="005D52C0"/>
    <w:rsid w:val="005D5DAF"/>
    <w:rsid w:val="005D67E8"/>
    <w:rsid w:val="005D6E1D"/>
    <w:rsid w:val="005D6F7A"/>
    <w:rsid w:val="005D7321"/>
    <w:rsid w:val="005D76F6"/>
    <w:rsid w:val="005D7D0C"/>
    <w:rsid w:val="005D7F2F"/>
    <w:rsid w:val="005E0778"/>
    <w:rsid w:val="005E0A4A"/>
    <w:rsid w:val="005E1930"/>
    <w:rsid w:val="005E1AB9"/>
    <w:rsid w:val="005E1B50"/>
    <w:rsid w:val="005E289F"/>
    <w:rsid w:val="005E2B05"/>
    <w:rsid w:val="005E32A5"/>
    <w:rsid w:val="005E3397"/>
    <w:rsid w:val="005E42EE"/>
    <w:rsid w:val="005E54F2"/>
    <w:rsid w:val="005E677D"/>
    <w:rsid w:val="005E67C7"/>
    <w:rsid w:val="005E7455"/>
    <w:rsid w:val="005E7666"/>
    <w:rsid w:val="005E7A9E"/>
    <w:rsid w:val="005F0420"/>
    <w:rsid w:val="005F0DE5"/>
    <w:rsid w:val="005F0FB1"/>
    <w:rsid w:val="005F17C9"/>
    <w:rsid w:val="005F1E8D"/>
    <w:rsid w:val="005F250F"/>
    <w:rsid w:val="005F2A64"/>
    <w:rsid w:val="005F2ABF"/>
    <w:rsid w:val="005F2C82"/>
    <w:rsid w:val="005F2D97"/>
    <w:rsid w:val="005F3B66"/>
    <w:rsid w:val="005F4C20"/>
    <w:rsid w:val="005F51C2"/>
    <w:rsid w:val="005F5A9E"/>
    <w:rsid w:val="005F5B3C"/>
    <w:rsid w:val="005F5D4E"/>
    <w:rsid w:val="005F5D6A"/>
    <w:rsid w:val="005F64B6"/>
    <w:rsid w:val="005F6CE3"/>
    <w:rsid w:val="005F6D8F"/>
    <w:rsid w:val="005F6EF3"/>
    <w:rsid w:val="00600540"/>
    <w:rsid w:val="006015E6"/>
    <w:rsid w:val="00601698"/>
    <w:rsid w:val="006018FE"/>
    <w:rsid w:val="00601A1C"/>
    <w:rsid w:val="006022D8"/>
    <w:rsid w:val="006026EC"/>
    <w:rsid w:val="006035C0"/>
    <w:rsid w:val="006036EC"/>
    <w:rsid w:val="00604324"/>
    <w:rsid w:val="0060465E"/>
    <w:rsid w:val="00604C1B"/>
    <w:rsid w:val="00604F3F"/>
    <w:rsid w:val="00605419"/>
    <w:rsid w:val="00605C33"/>
    <w:rsid w:val="00605D5D"/>
    <w:rsid w:val="00606271"/>
    <w:rsid w:val="00606B17"/>
    <w:rsid w:val="00606FFF"/>
    <w:rsid w:val="00607052"/>
    <w:rsid w:val="00607459"/>
    <w:rsid w:val="00607775"/>
    <w:rsid w:val="006104C2"/>
    <w:rsid w:val="006107B7"/>
    <w:rsid w:val="0061134A"/>
    <w:rsid w:val="0061164F"/>
    <w:rsid w:val="006124D7"/>
    <w:rsid w:val="006128E0"/>
    <w:rsid w:val="00612916"/>
    <w:rsid w:val="00613B0D"/>
    <w:rsid w:val="0061401B"/>
    <w:rsid w:val="006145CB"/>
    <w:rsid w:val="0061460B"/>
    <w:rsid w:val="00614C3C"/>
    <w:rsid w:val="0061662B"/>
    <w:rsid w:val="006171CA"/>
    <w:rsid w:val="00617430"/>
    <w:rsid w:val="00617A95"/>
    <w:rsid w:val="00617DDA"/>
    <w:rsid w:val="00620146"/>
    <w:rsid w:val="0062033A"/>
    <w:rsid w:val="006203C1"/>
    <w:rsid w:val="00620793"/>
    <w:rsid w:val="006208A3"/>
    <w:rsid w:val="006219BC"/>
    <w:rsid w:val="00621BC5"/>
    <w:rsid w:val="0062200B"/>
    <w:rsid w:val="00622211"/>
    <w:rsid w:val="00622526"/>
    <w:rsid w:val="0062263C"/>
    <w:rsid w:val="00622FBB"/>
    <w:rsid w:val="006233C4"/>
    <w:rsid w:val="0062341E"/>
    <w:rsid w:val="006242B7"/>
    <w:rsid w:val="00624854"/>
    <w:rsid w:val="00624D09"/>
    <w:rsid w:val="00624F42"/>
    <w:rsid w:val="006259B3"/>
    <w:rsid w:val="00625CD9"/>
    <w:rsid w:val="00625E00"/>
    <w:rsid w:val="00625EBC"/>
    <w:rsid w:val="006263D5"/>
    <w:rsid w:val="006264A6"/>
    <w:rsid w:val="00626870"/>
    <w:rsid w:val="00626E55"/>
    <w:rsid w:val="00627B6D"/>
    <w:rsid w:val="006301E8"/>
    <w:rsid w:val="00630388"/>
    <w:rsid w:val="006307BB"/>
    <w:rsid w:val="00630A63"/>
    <w:rsid w:val="00630E20"/>
    <w:rsid w:val="00630EFE"/>
    <w:rsid w:val="0063167E"/>
    <w:rsid w:val="00631716"/>
    <w:rsid w:val="006318D9"/>
    <w:rsid w:val="00632808"/>
    <w:rsid w:val="00632841"/>
    <w:rsid w:val="0063286C"/>
    <w:rsid w:val="00632B24"/>
    <w:rsid w:val="00633267"/>
    <w:rsid w:val="006338F9"/>
    <w:rsid w:val="00633A27"/>
    <w:rsid w:val="00633BA9"/>
    <w:rsid w:val="00634501"/>
    <w:rsid w:val="00634D95"/>
    <w:rsid w:val="00635047"/>
    <w:rsid w:val="006354EB"/>
    <w:rsid w:val="00635596"/>
    <w:rsid w:val="006359A6"/>
    <w:rsid w:val="0063639D"/>
    <w:rsid w:val="00636905"/>
    <w:rsid w:val="00637463"/>
    <w:rsid w:val="00640099"/>
    <w:rsid w:val="0064026B"/>
    <w:rsid w:val="00641B4F"/>
    <w:rsid w:val="006425D3"/>
    <w:rsid w:val="006425FA"/>
    <w:rsid w:val="0064293F"/>
    <w:rsid w:val="00643772"/>
    <w:rsid w:val="00643A04"/>
    <w:rsid w:val="00643DB5"/>
    <w:rsid w:val="006445B4"/>
    <w:rsid w:val="00644DAC"/>
    <w:rsid w:val="006457A5"/>
    <w:rsid w:val="006457F4"/>
    <w:rsid w:val="00645BBB"/>
    <w:rsid w:val="00646330"/>
    <w:rsid w:val="006468B4"/>
    <w:rsid w:val="006468BD"/>
    <w:rsid w:val="00647353"/>
    <w:rsid w:val="0064796F"/>
    <w:rsid w:val="00647A08"/>
    <w:rsid w:val="006501E1"/>
    <w:rsid w:val="00650266"/>
    <w:rsid w:val="00650413"/>
    <w:rsid w:val="0065100B"/>
    <w:rsid w:val="006513C3"/>
    <w:rsid w:val="0065174A"/>
    <w:rsid w:val="00651A8F"/>
    <w:rsid w:val="0065243A"/>
    <w:rsid w:val="00652849"/>
    <w:rsid w:val="006532B3"/>
    <w:rsid w:val="00653315"/>
    <w:rsid w:val="006533B0"/>
    <w:rsid w:val="006536EA"/>
    <w:rsid w:val="006545A2"/>
    <w:rsid w:val="00654666"/>
    <w:rsid w:val="006549F9"/>
    <w:rsid w:val="00655A71"/>
    <w:rsid w:val="00655AEC"/>
    <w:rsid w:val="006561EC"/>
    <w:rsid w:val="0065622D"/>
    <w:rsid w:val="00656578"/>
    <w:rsid w:val="0065661A"/>
    <w:rsid w:val="0065662A"/>
    <w:rsid w:val="00657525"/>
    <w:rsid w:val="006578DB"/>
    <w:rsid w:val="0066107A"/>
    <w:rsid w:val="0066112F"/>
    <w:rsid w:val="006614C5"/>
    <w:rsid w:val="00661A06"/>
    <w:rsid w:val="00661F05"/>
    <w:rsid w:val="00661F17"/>
    <w:rsid w:val="00661F74"/>
    <w:rsid w:val="0066207A"/>
    <w:rsid w:val="00662110"/>
    <w:rsid w:val="00662A74"/>
    <w:rsid w:val="00662DC5"/>
    <w:rsid w:val="006632FF"/>
    <w:rsid w:val="00663922"/>
    <w:rsid w:val="006639A3"/>
    <w:rsid w:val="00663AFC"/>
    <w:rsid w:val="00664762"/>
    <w:rsid w:val="00664B8D"/>
    <w:rsid w:val="006656D5"/>
    <w:rsid w:val="00665754"/>
    <w:rsid w:val="006659B9"/>
    <w:rsid w:val="00665BFD"/>
    <w:rsid w:val="00665F4E"/>
    <w:rsid w:val="00666D9B"/>
    <w:rsid w:val="00666DEF"/>
    <w:rsid w:val="00667DFD"/>
    <w:rsid w:val="006704A3"/>
    <w:rsid w:val="00670731"/>
    <w:rsid w:val="00670F8A"/>
    <w:rsid w:val="0067190C"/>
    <w:rsid w:val="00671B5C"/>
    <w:rsid w:val="00671FA1"/>
    <w:rsid w:val="00673145"/>
    <w:rsid w:val="00673648"/>
    <w:rsid w:val="00673BEE"/>
    <w:rsid w:val="00674149"/>
    <w:rsid w:val="006741B9"/>
    <w:rsid w:val="006745F4"/>
    <w:rsid w:val="00674E4E"/>
    <w:rsid w:val="0067510B"/>
    <w:rsid w:val="00675DDF"/>
    <w:rsid w:val="00676062"/>
    <w:rsid w:val="006768A9"/>
    <w:rsid w:val="00676C49"/>
    <w:rsid w:val="006770A5"/>
    <w:rsid w:val="00677C05"/>
    <w:rsid w:val="00677C74"/>
    <w:rsid w:val="006802F3"/>
    <w:rsid w:val="00680723"/>
    <w:rsid w:val="00680AEC"/>
    <w:rsid w:val="00681896"/>
    <w:rsid w:val="00681A16"/>
    <w:rsid w:val="00681E1E"/>
    <w:rsid w:val="006834AA"/>
    <w:rsid w:val="00683791"/>
    <w:rsid w:val="00684526"/>
    <w:rsid w:val="00684572"/>
    <w:rsid w:val="00685199"/>
    <w:rsid w:val="00685B07"/>
    <w:rsid w:val="00685D14"/>
    <w:rsid w:val="0068620F"/>
    <w:rsid w:val="006866EF"/>
    <w:rsid w:val="00686C84"/>
    <w:rsid w:val="00686F52"/>
    <w:rsid w:val="00687826"/>
    <w:rsid w:val="0069075B"/>
    <w:rsid w:val="00690D41"/>
    <w:rsid w:val="0069114A"/>
    <w:rsid w:val="00691323"/>
    <w:rsid w:val="00691971"/>
    <w:rsid w:val="00691F2C"/>
    <w:rsid w:val="00691FB8"/>
    <w:rsid w:val="00692208"/>
    <w:rsid w:val="006925FD"/>
    <w:rsid w:val="00692879"/>
    <w:rsid w:val="00692916"/>
    <w:rsid w:val="00692D69"/>
    <w:rsid w:val="00693F86"/>
    <w:rsid w:val="00694F57"/>
    <w:rsid w:val="00695CF2"/>
    <w:rsid w:val="00696D8C"/>
    <w:rsid w:val="006A0B1B"/>
    <w:rsid w:val="006A10A8"/>
    <w:rsid w:val="006A1853"/>
    <w:rsid w:val="006A36D2"/>
    <w:rsid w:val="006A3906"/>
    <w:rsid w:val="006A3A45"/>
    <w:rsid w:val="006A3C2A"/>
    <w:rsid w:val="006A3C39"/>
    <w:rsid w:val="006A3E09"/>
    <w:rsid w:val="006A4146"/>
    <w:rsid w:val="006A48A2"/>
    <w:rsid w:val="006A4A04"/>
    <w:rsid w:val="006A5C7F"/>
    <w:rsid w:val="006A6329"/>
    <w:rsid w:val="006A6923"/>
    <w:rsid w:val="006A72A8"/>
    <w:rsid w:val="006A75DF"/>
    <w:rsid w:val="006A7674"/>
    <w:rsid w:val="006A7A7A"/>
    <w:rsid w:val="006B031D"/>
    <w:rsid w:val="006B0AA7"/>
    <w:rsid w:val="006B0B84"/>
    <w:rsid w:val="006B0D15"/>
    <w:rsid w:val="006B1D31"/>
    <w:rsid w:val="006B2324"/>
    <w:rsid w:val="006B25A6"/>
    <w:rsid w:val="006B2842"/>
    <w:rsid w:val="006B2DC1"/>
    <w:rsid w:val="006B349B"/>
    <w:rsid w:val="006B4BCC"/>
    <w:rsid w:val="006B5A86"/>
    <w:rsid w:val="006B5AEC"/>
    <w:rsid w:val="006B5E11"/>
    <w:rsid w:val="006B68E6"/>
    <w:rsid w:val="006B6D15"/>
    <w:rsid w:val="006B70E4"/>
    <w:rsid w:val="006B74CC"/>
    <w:rsid w:val="006B7770"/>
    <w:rsid w:val="006B77B8"/>
    <w:rsid w:val="006B7F16"/>
    <w:rsid w:val="006C015A"/>
    <w:rsid w:val="006C0980"/>
    <w:rsid w:val="006C0C86"/>
    <w:rsid w:val="006C0CE0"/>
    <w:rsid w:val="006C10B0"/>
    <w:rsid w:val="006C1467"/>
    <w:rsid w:val="006C15FC"/>
    <w:rsid w:val="006C186C"/>
    <w:rsid w:val="006C2F20"/>
    <w:rsid w:val="006C335A"/>
    <w:rsid w:val="006C34EE"/>
    <w:rsid w:val="006C35CE"/>
    <w:rsid w:val="006C4FA5"/>
    <w:rsid w:val="006C5049"/>
    <w:rsid w:val="006C58A3"/>
    <w:rsid w:val="006C609A"/>
    <w:rsid w:val="006C62D6"/>
    <w:rsid w:val="006C6BE8"/>
    <w:rsid w:val="006C6C6D"/>
    <w:rsid w:val="006C757F"/>
    <w:rsid w:val="006C7ADC"/>
    <w:rsid w:val="006C7B1F"/>
    <w:rsid w:val="006D08CA"/>
    <w:rsid w:val="006D104F"/>
    <w:rsid w:val="006D10DA"/>
    <w:rsid w:val="006D20CB"/>
    <w:rsid w:val="006D20F3"/>
    <w:rsid w:val="006D2666"/>
    <w:rsid w:val="006D3005"/>
    <w:rsid w:val="006D3B02"/>
    <w:rsid w:val="006D3B28"/>
    <w:rsid w:val="006D3DEC"/>
    <w:rsid w:val="006D3EBD"/>
    <w:rsid w:val="006D42C2"/>
    <w:rsid w:val="006D4626"/>
    <w:rsid w:val="006D4B6F"/>
    <w:rsid w:val="006D512B"/>
    <w:rsid w:val="006D5576"/>
    <w:rsid w:val="006D58AD"/>
    <w:rsid w:val="006D5D52"/>
    <w:rsid w:val="006D5E81"/>
    <w:rsid w:val="006D66F7"/>
    <w:rsid w:val="006D7677"/>
    <w:rsid w:val="006E0165"/>
    <w:rsid w:val="006E0204"/>
    <w:rsid w:val="006E0488"/>
    <w:rsid w:val="006E0968"/>
    <w:rsid w:val="006E0F94"/>
    <w:rsid w:val="006E1808"/>
    <w:rsid w:val="006E1EAF"/>
    <w:rsid w:val="006E2148"/>
    <w:rsid w:val="006E2159"/>
    <w:rsid w:val="006E2465"/>
    <w:rsid w:val="006E2AF1"/>
    <w:rsid w:val="006E3428"/>
    <w:rsid w:val="006E3B18"/>
    <w:rsid w:val="006E3BE7"/>
    <w:rsid w:val="006E3F11"/>
    <w:rsid w:val="006E4370"/>
    <w:rsid w:val="006E54F5"/>
    <w:rsid w:val="006E5877"/>
    <w:rsid w:val="006E6673"/>
    <w:rsid w:val="006E6705"/>
    <w:rsid w:val="006E6AC6"/>
    <w:rsid w:val="006E6B6C"/>
    <w:rsid w:val="006E6E26"/>
    <w:rsid w:val="006E77CF"/>
    <w:rsid w:val="006E7FF9"/>
    <w:rsid w:val="006F02F4"/>
    <w:rsid w:val="006F0809"/>
    <w:rsid w:val="006F0EA2"/>
    <w:rsid w:val="006F0ED3"/>
    <w:rsid w:val="006F14BA"/>
    <w:rsid w:val="006F1A4E"/>
    <w:rsid w:val="006F1C5D"/>
    <w:rsid w:val="006F1E2E"/>
    <w:rsid w:val="006F2665"/>
    <w:rsid w:val="006F30FB"/>
    <w:rsid w:val="006F387C"/>
    <w:rsid w:val="006F39FD"/>
    <w:rsid w:val="006F3B65"/>
    <w:rsid w:val="006F50DB"/>
    <w:rsid w:val="006F5163"/>
    <w:rsid w:val="006F5659"/>
    <w:rsid w:val="006F5A27"/>
    <w:rsid w:val="006F5B28"/>
    <w:rsid w:val="006F5B76"/>
    <w:rsid w:val="006F7501"/>
    <w:rsid w:val="006F7520"/>
    <w:rsid w:val="006F77D2"/>
    <w:rsid w:val="007003C4"/>
    <w:rsid w:val="007007C0"/>
    <w:rsid w:val="00700838"/>
    <w:rsid w:val="0070140C"/>
    <w:rsid w:val="0070182A"/>
    <w:rsid w:val="0070268B"/>
    <w:rsid w:val="00702EC7"/>
    <w:rsid w:val="007031CB"/>
    <w:rsid w:val="00703F00"/>
    <w:rsid w:val="00704069"/>
    <w:rsid w:val="00704257"/>
    <w:rsid w:val="00704EE0"/>
    <w:rsid w:val="00705919"/>
    <w:rsid w:val="00705B9F"/>
    <w:rsid w:val="00705E6A"/>
    <w:rsid w:val="00705EAA"/>
    <w:rsid w:val="00705FD5"/>
    <w:rsid w:val="007061E2"/>
    <w:rsid w:val="0070698B"/>
    <w:rsid w:val="0070698D"/>
    <w:rsid w:val="00706B31"/>
    <w:rsid w:val="00706BB8"/>
    <w:rsid w:val="00706F7D"/>
    <w:rsid w:val="00707919"/>
    <w:rsid w:val="0071116D"/>
    <w:rsid w:val="00712CC7"/>
    <w:rsid w:val="007135E6"/>
    <w:rsid w:val="0071403B"/>
    <w:rsid w:val="007141B2"/>
    <w:rsid w:val="00714357"/>
    <w:rsid w:val="00714D74"/>
    <w:rsid w:val="00714EB0"/>
    <w:rsid w:val="00714FA3"/>
    <w:rsid w:val="00714FEE"/>
    <w:rsid w:val="00715964"/>
    <w:rsid w:val="00715B23"/>
    <w:rsid w:val="00715E7F"/>
    <w:rsid w:val="00716081"/>
    <w:rsid w:val="0071624D"/>
    <w:rsid w:val="0071664D"/>
    <w:rsid w:val="00716667"/>
    <w:rsid w:val="007169EF"/>
    <w:rsid w:val="00716BDD"/>
    <w:rsid w:val="00716C0C"/>
    <w:rsid w:val="00716C21"/>
    <w:rsid w:val="00716F73"/>
    <w:rsid w:val="00716FAE"/>
    <w:rsid w:val="007201C3"/>
    <w:rsid w:val="007203AA"/>
    <w:rsid w:val="00720404"/>
    <w:rsid w:val="007204E0"/>
    <w:rsid w:val="007205AC"/>
    <w:rsid w:val="00720F52"/>
    <w:rsid w:val="00721028"/>
    <w:rsid w:val="007210FA"/>
    <w:rsid w:val="007211B9"/>
    <w:rsid w:val="00721647"/>
    <w:rsid w:val="0072190F"/>
    <w:rsid w:val="0072195E"/>
    <w:rsid w:val="00722205"/>
    <w:rsid w:val="00722288"/>
    <w:rsid w:val="007223F0"/>
    <w:rsid w:val="0072254C"/>
    <w:rsid w:val="00722BF3"/>
    <w:rsid w:val="00722D86"/>
    <w:rsid w:val="0072355E"/>
    <w:rsid w:val="0072435F"/>
    <w:rsid w:val="00724411"/>
    <w:rsid w:val="007245E1"/>
    <w:rsid w:val="00725064"/>
    <w:rsid w:val="00725544"/>
    <w:rsid w:val="00726230"/>
    <w:rsid w:val="00726470"/>
    <w:rsid w:val="00726BFB"/>
    <w:rsid w:val="00726FAA"/>
    <w:rsid w:val="007277D4"/>
    <w:rsid w:val="0072793B"/>
    <w:rsid w:val="007279F8"/>
    <w:rsid w:val="00730234"/>
    <w:rsid w:val="00731102"/>
    <w:rsid w:val="00731639"/>
    <w:rsid w:val="00731B6A"/>
    <w:rsid w:val="00731DE9"/>
    <w:rsid w:val="007334CC"/>
    <w:rsid w:val="007337D8"/>
    <w:rsid w:val="00733B26"/>
    <w:rsid w:val="00733D74"/>
    <w:rsid w:val="00734233"/>
    <w:rsid w:val="00734F2B"/>
    <w:rsid w:val="00735582"/>
    <w:rsid w:val="00735808"/>
    <w:rsid w:val="00736C9C"/>
    <w:rsid w:val="007378DA"/>
    <w:rsid w:val="007400F2"/>
    <w:rsid w:val="0074051C"/>
    <w:rsid w:val="00740605"/>
    <w:rsid w:val="007410FC"/>
    <w:rsid w:val="00741458"/>
    <w:rsid w:val="007415B3"/>
    <w:rsid w:val="007415E2"/>
    <w:rsid w:val="00741665"/>
    <w:rsid w:val="00741CE9"/>
    <w:rsid w:val="007420F0"/>
    <w:rsid w:val="007427A7"/>
    <w:rsid w:val="007438BF"/>
    <w:rsid w:val="00743A4A"/>
    <w:rsid w:val="007445CF"/>
    <w:rsid w:val="00744D97"/>
    <w:rsid w:val="00744E71"/>
    <w:rsid w:val="00744E9B"/>
    <w:rsid w:val="0074531A"/>
    <w:rsid w:val="007455D5"/>
    <w:rsid w:val="0074640E"/>
    <w:rsid w:val="007466CA"/>
    <w:rsid w:val="0074766E"/>
    <w:rsid w:val="007478AA"/>
    <w:rsid w:val="00747EAC"/>
    <w:rsid w:val="00750723"/>
    <w:rsid w:val="00751082"/>
    <w:rsid w:val="007512D1"/>
    <w:rsid w:val="00751327"/>
    <w:rsid w:val="00751538"/>
    <w:rsid w:val="0075187B"/>
    <w:rsid w:val="00751DFB"/>
    <w:rsid w:val="00752384"/>
    <w:rsid w:val="007527D5"/>
    <w:rsid w:val="00752B17"/>
    <w:rsid w:val="007530AB"/>
    <w:rsid w:val="00753741"/>
    <w:rsid w:val="00754017"/>
    <w:rsid w:val="0075421C"/>
    <w:rsid w:val="00754342"/>
    <w:rsid w:val="00754433"/>
    <w:rsid w:val="0075463A"/>
    <w:rsid w:val="00754646"/>
    <w:rsid w:val="007548D1"/>
    <w:rsid w:val="0075554F"/>
    <w:rsid w:val="007555EB"/>
    <w:rsid w:val="00755BC0"/>
    <w:rsid w:val="007561AE"/>
    <w:rsid w:val="007565A6"/>
    <w:rsid w:val="00757EDE"/>
    <w:rsid w:val="00757F82"/>
    <w:rsid w:val="00757F95"/>
    <w:rsid w:val="007605A3"/>
    <w:rsid w:val="00760A27"/>
    <w:rsid w:val="00760C37"/>
    <w:rsid w:val="00760ECA"/>
    <w:rsid w:val="00761235"/>
    <w:rsid w:val="0076188A"/>
    <w:rsid w:val="007619AB"/>
    <w:rsid w:val="00761C8F"/>
    <w:rsid w:val="007620A6"/>
    <w:rsid w:val="007626A8"/>
    <w:rsid w:val="007626E0"/>
    <w:rsid w:val="00762838"/>
    <w:rsid w:val="00763652"/>
    <w:rsid w:val="007643D1"/>
    <w:rsid w:val="007644B3"/>
    <w:rsid w:val="00764E1C"/>
    <w:rsid w:val="00765738"/>
    <w:rsid w:val="00765BD7"/>
    <w:rsid w:val="007662F3"/>
    <w:rsid w:val="0076635C"/>
    <w:rsid w:val="007668E6"/>
    <w:rsid w:val="00766F92"/>
    <w:rsid w:val="0076715D"/>
    <w:rsid w:val="00767306"/>
    <w:rsid w:val="00767638"/>
    <w:rsid w:val="007677B7"/>
    <w:rsid w:val="00767F92"/>
    <w:rsid w:val="007708F2"/>
    <w:rsid w:val="00770A1D"/>
    <w:rsid w:val="0077159F"/>
    <w:rsid w:val="00771661"/>
    <w:rsid w:val="007716A4"/>
    <w:rsid w:val="007718EA"/>
    <w:rsid w:val="00773014"/>
    <w:rsid w:val="007737C6"/>
    <w:rsid w:val="00773E06"/>
    <w:rsid w:val="007743FD"/>
    <w:rsid w:val="00774B6F"/>
    <w:rsid w:val="00774E97"/>
    <w:rsid w:val="007750FA"/>
    <w:rsid w:val="00775A30"/>
    <w:rsid w:val="007766DE"/>
    <w:rsid w:val="0077675F"/>
    <w:rsid w:val="00776B36"/>
    <w:rsid w:val="007773A6"/>
    <w:rsid w:val="00777DAB"/>
    <w:rsid w:val="007801B6"/>
    <w:rsid w:val="0078029B"/>
    <w:rsid w:val="007803B7"/>
    <w:rsid w:val="0078096F"/>
    <w:rsid w:val="00781760"/>
    <w:rsid w:val="0078188F"/>
    <w:rsid w:val="00781AC0"/>
    <w:rsid w:val="00781AE8"/>
    <w:rsid w:val="00781B56"/>
    <w:rsid w:val="0078274B"/>
    <w:rsid w:val="00782E43"/>
    <w:rsid w:val="00783885"/>
    <w:rsid w:val="00784495"/>
    <w:rsid w:val="007847F6"/>
    <w:rsid w:val="00784C6B"/>
    <w:rsid w:val="00784DC3"/>
    <w:rsid w:val="0078519F"/>
    <w:rsid w:val="00785225"/>
    <w:rsid w:val="00785D62"/>
    <w:rsid w:val="007864B5"/>
    <w:rsid w:val="00787B73"/>
    <w:rsid w:val="00790005"/>
    <w:rsid w:val="007906B9"/>
    <w:rsid w:val="007912BB"/>
    <w:rsid w:val="00791560"/>
    <w:rsid w:val="00791CD6"/>
    <w:rsid w:val="00791E3C"/>
    <w:rsid w:val="00792249"/>
    <w:rsid w:val="007926C8"/>
    <w:rsid w:val="007927DD"/>
    <w:rsid w:val="007931E1"/>
    <w:rsid w:val="007934AA"/>
    <w:rsid w:val="00793811"/>
    <w:rsid w:val="00794ACD"/>
    <w:rsid w:val="0079590F"/>
    <w:rsid w:val="007963E5"/>
    <w:rsid w:val="00796536"/>
    <w:rsid w:val="007A053E"/>
    <w:rsid w:val="007A0B39"/>
    <w:rsid w:val="007A0D09"/>
    <w:rsid w:val="007A0EED"/>
    <w:rsid w:val="007A1135"/>
    <w:rsid w:val="007A11AA"/>
    <w:rsid w:val="007A3044"/>
    <w:rsid w:val="007A3218"/>
    <w:rsid w:val="007A36C9"/>
    <w:rsid w:val="007A3B47"/>
    <w:rsid w:val="007A6CD2"/>
    <w:rsid w:val="007A6E9B"/>
    <w:rsid w:val="007A7313"/>
    <w:rsid w:val="007A7732"/>
    <w:rsid w:val="007A790C"/>
    <w:rsid w:val="007A7E5A"/>
    <w:rsid w:val="007A7F34"/>
    <w:rsid w:val="007B063C"/>
    <w:rsid w:val="007B0CE5"/>
    <w:rsid w:val="007B1576"/>
    <w:rsid w:val="007B214B"/>
    <w:rsid w:val="007B2C65"/>
    <w:rsid w:val="007B3195"/>
    <w:rsid w:val="007B3577"/>
    <w:rsid w:val="007B37F7"/>
    <w:rsid w:val="007B42A8"/>
    <w:rsid w:val="007B4350"/>
    <w:rsid w:val="007B4C78"/>
    <w:rsid w:val="007B5073"/>
    <w:rsid w:val="007B5193"/>
    <w:rsid w:val="007B538E"/>
    <w:rsid w:val="007B5867"/>
    <w:rsid w:val="007B61BE"/>
    <w:rsid w:val="007B63CD"/>
    <w:rsid w:val="007B65C1"/>
    <w:rsid w:val="007B6608"/>
    <w:rsid w:val="007B69E8"/>
    <w:rsid w:val="007B6A9C"/>
    <w:rsid w:val="007B6CDC"/>
    <w:rsid w:val="007B7B68"/>
    <w:rsid w:val="007B7C8D"/>
    <w:rsid w:val="007C057D"/>
    <w:rsid w:val="007C0DFE"/>
    <w:rsid w:val="007C0E06"/>
    <w:rsid w:val="007C1497"/>
    <w:rsid w:val="007C1501"/>
    <w:rsid w:val="007C1CBE"/>
    <w:rsid w:val="007C1EAC"/>
    <w:rsid w:val="007C1EB1"/>
    <w:rsid w:val="007C22E9"/>
    <w:rsid w:val="007C23D6"/>
    <w:rsid w:val="007C25E3"/>
    <w:rsid w:val="007C26EC"/>
    <w:rsid w:val="007C2F19"/>
    <w:rsid w:val="007C2F1F"/>
    <w:rsid w:val="007C31C4"/>
    <w:rsid w:val="007C32AF"/>
    <w:rsid w:val="007C3839"/>
    <w:rsid w:val="007C3FC0"/>
    <w:rsid w:val="007C4787"/>
    <w:rsid w:val="007C4EE2"/>
    <w:rsid w:val="007C50B9"/>
    <w:rsid w:val="007C6565"/>
    <w:rsid w:val="007C7944"/>
    <w:rsid w:val="007C7983"/>
    <w:rsid w:val="007D14C8"/>
    <w:rsid w:val="007D1D24"/>
    <w:rsid w:val="007D1D2A"/>
    <w:rsid w:val="007D2FC6"/>
    <w:rsid w:val="007D357C"/>
    <w:rsid w:val="007D3730"/>
    <w:rsid w:val="007D3A31"/>
    <w:rsid w:val="007D3B0D"/>
    <w:rsid w:val="007D413B"/>
    <w:rsid w:val="007D4265"/>
    <w:rsid w:val="007D5961"/>
    <w:rsid w:val="007D6129"/>
    <w:rsid w:val="007D64C7"/>
    <w:rsid w:val="007D66A5"/>
    <w:rsid w:val="007D672A"/>
    <w:rsid w:val="007D6CCF"/>
    <w:rsid w:val="007D6F15"/>
    <w:rsid w:val="007D72C4"/>
    <w:rsid w:val="007D746F"/>
    <w:rsid w:val="007D7564"/>
    <w:rsid w:val="007D7951"/>
    <w:rsid w:val="007E0D6A"/>
    <w:rsid w:val="007E1256"/>
    <w:rsid w:val="007E1AE0"/>
    <w:rsid w:val="007E1C48"/>
    <w:rsid w:val="007E1C77"/>
    <w:rsid w:val="007E1D94"/>
    <w:rsid w:val="007E247D"/>
    <w:rsid w:val="007E3D33"/>
    <w:rsid w:val="007E4052"/>
    <w:rsid w:val="007E4A34"/>
    <w:rsid w:val="007E4CD3"/>
    <w:rsid w:val="007E4FBD"/>
    <w:rsid w:val="007E61F0"/>
    <w:rsid w:val="007E63E5"/>
    <w:rsid w:val="007E68F6"/>
    <w:rsid w:val="007E6DF9"/>
    <w:rsid w:val="007E7BB1"/>
    <w:rsid w:val="007E7DD7"/>
    <w:rsid w:val="007F05ED"/>
    <w:rsid w:val="007F0C45"/>
    <w:rsid w:val="007F112F"/>
    <w:rsid w:val="007F1310"/>
    <w:rsid w:val="007F1F17"/>
    <w:rsid w:val="007F3254"/>
    <w:rsid w:val="007F3367"/>
    <w:rsid w:val="007F405D"/>
    <w:rsid w:val="007F6338"/>
    <w:rsid w:val="007F6568"/>
    <w:rsid w:val="007F74AE"/>
    <w:rsid w:val="007F750C"/>
    <w:rsid w:val="007F7ACE"/>
    <w:rsid w:val="007F7B3A"/>
    <w:rsid w:val="007F7B58"/>
    <w:rsid w:val="007F7E69"/>
    <w:rsid w:val="00800397"/>
    <w:rsid w:val="008007C8"/>
    <w:rsid w:val="008007F5"/>
    <w:rsid w:val="00801073"/>
    <w:rsid w:val="0080159C"/>
    <w:rsid w:val="00801D6F"/>
    <w:rsid w:val="008021A3"/>
    <w:rsid w:val="008025D9"/>
    <w:rsid w:val="00802B2C"/>
    <w:rsid w:val="00804027"/>
    <w:rsid w:val="008050D9"/>
    <w:rsid w:val="0080525A"/>
    <w:rsid w:val="008057EB"/>
    <w:rsid w:val="00805A11"/>
    <w:rsid w:val="00805B82"/>
    <w:rsid w:val="00805C73"/>
    <w:rsid w:val="008065DE"/>
    <w:rsid w:val="00806667"/>
    <w:rsid w:val="00806AE2"/>
    <w:rsid w:val="008072D5"/>
    <w:rsid w:val="008072EB"/>
    <w:rsid w:val="008075D5"/>
    <w:rsid w:val="0081139C"/>
    <w:rsid w:val="00811B76"/>
    <w:rsid w:val="00811D1A"/>
    <w:rsid w:val="0081253C"/>
    <w:rsid w:val="00812614"/>
    <w:rsid w:val="00812685"/>
    <w:rsid w:val="008128AA"/>
    <w:rsid w:val="008128F5"/>
    <w:rsid w:val="00812BCD"/>
    <w:rsid w:val="0081408D"/>
    <w:rsid w:val="008141C3"/>
    <w:rsid w:val="00814689"/>
    <w:rsid w:val="00814908"/>
    <w:rsid w:val="00814A0E"/>
    <w:rsid w:val="00815836"/>
    <w:rsid w:val="00816655"/>
    <w:rsid w:val="008166AB"/>
    <w:rsid w:val="00816A82"/>
    <w:rsid w:val="00817645"/>
    <w:rsid w:val="00817779"/>
    <w:rsid w:val="00817EF6"/>
    <w:rsid w:val="0082013C"/>
    <w:rsid w:val="0082052C"/>
    <w:rsid w:val="00820B23"/>
    <w:rsid w:val="008211DD"/>
    <w:rsid w:val="008213E7"/>
    <w:rsid w:val="00821615"/>
    <w:rsid w:val="00821EDF"/>
    <w:rsid w:val="008227D7"/>
    <w:rsid w:val="0082295B"/>
    <w:rsid w:val="00822EB8"/>
    <w:rsid w:val="00823744"/>
    <w:rsid w:val="00823805"/>
    <w:rsid w:val="00823A57"/>
    <w:rsid w:val="00824144"/>
    <w:rsid w:val="00824D35"/>
    <w:rsid w:val="0082548F"/>
    <w:rsid w:val="00825B2D"/>
    <w:rsid w:val="0082614C"/>
    <w:rsid w:val="008300F1"/>
    <w:rsid w:val="00830505"/>
    <w:rsid w:val="0083087F"/>
    <w:rsid w:val="008318B1"/>
    <w:rsid w:val="00833ACE"/>
    <w:rsid w:val="00833D35"/>
    <w:rsid w:val="00833F52"/>
    <w:rsid w:val="00833F74"/>
    <w:rsid w:val="00834577"/>
    <w:rsid w:val="00834BD0"/>
    <w:rsid w:val="00834DAE"/>
    <w:rsid w:val="0083560D"/>
    <w:rsid w:val="008356B2"/>
    <w:rsid w:val="00835C0B"/>
    <w:rsid w:val="00835C86"/>
    <w:rsid w:val="00835C9F"/>
    <w:rsid w:val="00835D56"/>
    <w:rsid w:val="008368FB"/>
    <w:rsid w:val="00836C22"/>
    <w:rsid w:val="00836DC0"/>
    <w:rsid w:val="00836DD5"/>
    <w:rsid w:val="00837072"/>
    <w:rsid w:val="008374B8"/>
    <w:rsid w:val="00837C87"/>
    <w:rsid w:val="008403EB"/>
    <w:rsid w:val="008408F1"/>
    <w:rsid w:val="00840969"/>
    <w:rsid w:val="00840C40"/>
    <w:rsid w:val="00842045"/>
    <w:rsid w:val="008422E5"/>
    <w:rsid w:val="0084232C"/>
    <w:rsid w:val="00842DAA"/>
    <w:rsid w:val="00842E1D"/>
    <w:rsid w:val="00843CDA"/>
    <w:rsid w:val="008444FD"/>
    <w:rsid w:val="008445CD"/>
    <w:rsid w:val="00844D3D"/>
    <w:rsid w:val="008451A3"/>
    <w:rsid w:val="008460E4"/>
    <w:rsid w:val="00846469"/>
    <w:rsid w:val="00847006"/>
    <w:rsid w:val="00847214"/>
    <w:rsid w:val="008475DC"/>
    <w:rsid w:val="008476CD"/>
    <w:rsid w:val="00847DD6"/>
    <w:rsid w:val="0085123B"/>
    <w:rsid w:val="00851B8B"/>
    <w:rsid w:val="00851C34"/>
    <w:rsid w:val="00851FD7"/>
    <w:rsid w:val="0085249B"/>
    <w:rsid w:val="008525CB"/>
    <w:rsid w:val="00852713"/>
    <w:rsid w:val="00852CED"/>
    <w:rsid w:val="00853813"/>
    <w:rsid w:val="00853921"/>
    <w:rsid w:val="0085458E"/>
    <w:rsid w:val="00854AD8"/>
    <w:rsid w:val="00854DF2"/>
    <w:rsid w:val="008560F9"/>
    <w:rsid w:val="008606BD"/>
    <w:rsid w:val="008606EF"/>
    <w:rsid w:val="0086088B"/>
    <w:rsid w:val="00860924"/>
    <w:rsid w:val="00860A7A"/>
    <w:rsid w:val="008619B4"/>
    <w:rsid w:val="008620B1"/>
    <w:rsid w:val="008631F4"/>
    <w:rsid w:val="00864171"/>
    <w:rsid w:val="00864AAF"/>
    <w:rsid w:val="00864E0F"/>
    <w:rsid w:val="008655E0"/>
    <w:rsid w:val="0086569F"/>
    <w:rsid w:val="00865734"/>
    <w:rsid w:val="00865E62"/>
    <w:rsid w:val="008671B3"/>
    <w:rsid w:val="00867E05"/>
    <w:rsid w:val="00867EC7"/>
    <w:rsid w:val="0087016A"/>
    <w:rsid w:val="0087083E"/>
    <w:rsid w:val="00870F83"/>
    <w:rsid w:val="0087155A"/>
    <w:rsid w:val="008716A6"/>
    <w:rsid w:val="00872129"/>
    <w:rsid w:val="008731C4"/>
    <w:rsid w:val="0087347A"/>
    <w:rsid w:val="008734BF"/>
    <w:rsid w:val="008734D6"/>
    <w:rsid w:val="008737FE"/>
    <w:rsid w:val="00873ABE"/>
    <w:rsid w:val="00873B33"/>
    <w:rsid w:val="00874FE3"/>
    <w:rsid w:val="00876414"/>
    <w:rsid w:val="008770AA"/>
    <w:rsid w:val="00880289"/>
    <w:rsid w:val="00880505"/>
    <w:rsid w:val="008817A3"/>
    <w:rsid w:val="0088392F"/>
    <w:rsid w:val="00883C9D"/>
    <w:rsid w:val="0088419E"/>
    <w:rsid w:val="00884504"/>
    <w:rsid w:val="008850D1"/>
    <w:rsid w:val="00885590"/>
    <w:rsid w:val="00885A61"/>
    <w:rsid w:val="00885BFE"/>
    <w:rsid w:val="008862DA"/>
    <w:rsid w:val="008868D4"/>
    <w:rsid w:val="008873A5"/>
    <w:rsid w:val="0089038A"/>
    <w:rsid w:val="00891D90"/>
    <w:rsid w:val="0089254E"/>
    <w:rsid w:val="00893460"/>
    <w:rsid w:val="00893B53"/>
    <w:rsid w:val="00894891"/>
    <w:rsid w:val="008948C1"/>
    <w:rsid w:val="008953D9"/>
    <w:rsid w:val="00895816"/>
    <w:rsid w:val="00895989"/>
    <w:rsid w:val="00896D37"/>
    <w:rsid w:val="00896DC0"/>
    <w:rsid w:val="00897287"/>
    <w:rsid w:val="00897D10"/>
    <w:rsid w:val="00897D9A"/>
    <w:rsid w:val="008A009D"/>
    <w:rsid w:val="008A02DD"/>
    <w:rsid w:val="008A0A4A"/>
    <w:rsid w:val="008A18E9"/>
    <w:rsid w:val="008A2092"/>
    <w:rsid w:val="008A29D6"/>
    <w:rsid w:val="008A2B1B"/>
    <w:rsid w:val="008A2C06"/>
    <w:rsid w:val="008A2E27"/>
    <w:rsid w:val="008A36D2"/>
    <w:rsid w:val="008A3760"/>
    <w:rsid w:val="008A3CA5"/>
    <w:rsid w:val="008A3FB5"/>
    <w:rsid w:val="008A4821"/>
    <w:rsid w:val="008A4989"/>
    <w:rsid w:val="008A54BC"/>
    <w:rsid w:val="008A55A9"/>
    <w:rsid w:val="008A5A68"/>
    <w:rsid w:val="008A665C"/>
    <w:rsid w:val="008A67E9"/>
    <w:rsid w:val="008A7F9F"/>
    <w:rsid w:val="008B0FC5"/>
    <w:rsid w:val="008B1268"/>
    <w:rsid w:val="008B14E9"/>
    <w:rsid w:val="008B1AB7"/>
    <w:rsid w:val="008B2524"/>
    <w:rsid w:val="008B2F0A"/>
    <w:rsid w:val="008B3680"/>
    <w:rsid w:val="008B4238"/>
    <w:rsid w:val="008B4CF3"/>
    <w:rsid w:val="008B55CD"/>
    <w:rsid w:val="008B5BB8"/>
    <w:rsid w:val="008B5CC2"/>
    <w:rsid w:val="008B70EC"/>
    <w:rsid w:val="008B76E9"/>
    <w:rsid w:val="008B7D57"/>
    <w:rsid w:val="008B7D99"/>
    <w:rsid w:val="008C04C8"/>
    <w:rsid w:val="008C0E15"/>
    <w:rsid w:val="008C0E94"/>
    <w:rsid w:val="008C1743"/>
    <w:rsid w:val="008C1EA9"/>
    <w:rsid w:val="008C2211"/>
    <w:rsid w:val="008C2314"/>
    <w:rsid w:val="008C2467"/>
    <w:rsid w:val="008C266F"/>
    <w:rsid w:val="008C26E9"/>
    <w:rsid w:val="008C270F"/>
    <w:rsid w:val="008C28D2"/>
    <w:rsid w:val="008C2CA6"/>
    <w:rsid w:val="008C2D91"/>
    <w:rsid w:val="008C2E3D"/>
    <w:rsid w:val="008C3576"/>
    <w:rsid w:val="008C398E"/>
    <w:rsid w:val="008C4603"/>
    <w:rsid w:val="008C4956"/>
    <w:rsid w:val="008C64E0"/>
    <w:rsid w:val="008C6B17"/>
    <w:rsid w:val="008C716B"/>
    <w:rsid w:val="008C7401"/>
    <w:rsid w:val="008C7533"/>
    <w:rsid w:val="008C7C62"/>
    <w:rsid w:val="008C7E87"/>
    <w:rsid w:val="008D031A"/>
    <w:rsid w:val="008D0ADF"/>
    <w:rsid w:val="008D0B89"/>
    <w:rsid w:val="008D143F"/>
    <w:rsid w:val="008D1E6A"/>
    <w:rsid w:val="008D294C"/>
    <w:rsid w:val="008D2D25"/>
    <w:rsid w:val="008D3199"/>
    <w:rsid w:val="008D3565"/>
    <w:rsid w:val="008D384A"/>
    <w:rsid w:val="008D3E9F"/>
    <w:rsid w:val="008D3F30"/>
    <w:rsid w:val="008D4440"/>
    <w:rsid w:val="008D48B2"/>
    <w:rsid w:val="008D4A0E"/>
    <w:rsid w:val="008D541A"/>
    <w:rsid w:val="008D5625"/>
    <w:rsid w:val="008D65B6"/>
    <w:rsid w:val="008D68D8"/>
    <w:rsid w:val="008D7829"/>
    <w:rsid w:val="008E01C4"/>
    <w:rsid w:val="008E082E"/>
    <w:rsid w:val="008E236B"/>
    <w:rsid w:val="008E2C23"/>
    <w:rsid w:val="008E3968"/>
    <w:rsid w:val="008E462D"/>
    <w:rsid w:val="008E527A"/>
    <w:rsid w:val="008E601A"/>
    <w:rsid w:val="008E6DFB"/>
    <w:rsid w:val="008E71B0"/>
    <w:rsid w:val="008E7745"/>
    <w:rsid w:val="008E7BFB"/>
    <w:rsid w:val="008F02C6"/>
    <w:rsid w:val="008F03BB"/>
    <w:rsid w:val="008F071F"/>
    <w:rsid w:val="008F0BCF"/>
    <w:rsid w:val="008F1272"/>
    <w:rsid w:val="008F2257"/>
    <w:rsid w:val="008F2F3E"/>
    <w:rsid w:val="008F3828"/>
    <w:rsid w:val="008F4CE3"/>
    <w:rsid w:val="008F5A4F"/>
    <w:rsid w:val="008F60E5"/>
    <w:rsid w:val="008F6105"/>
    <w:rsid w:val="008F6E87"/>
    <w:rsid w:val="008F77DB"/>
    <w:rsid w:val="008F7DA3"/>
    <w:rsid w:val="009000FD"/>
    <w:rsid w:val="009002B3"/>
    <w:rsid w:val="00900E28"/>
    <w:rsid w:val="00901015"/>
    <w:rsid w:val="009010B7"/>
    <w:rsid w:val="0090131E"/>
    <w:rsid w:val="0090143A"/>
    <w:rsid w:val="009021DE"/>
    <w:rsid w:val="00902F51"/>
    <w:rsid w:val="009033FF"/>
    <w:rsid w:val="00903A3F"/>
    <w:rsid w:val="00904CBC"/>
    <w:rsid w:val="009050F3"/>
    <w:rsid w:val="00905131"/>
    <w:rsid w:val="00905CFD"/>
    <w:rsid w:val="00906786"/>
    <w:rsid w:val="00907AD3"/>
    <w:rsid w:val="00907E4C"/>
    <w:rsid w:val="00911CF4"/>
    <w:rsid w:val="00911F34"/>
    <w:rsid w:val="0091271D"/>
    <w:rsid w:val="00912880"/>
    <w:rsid w:val="00912E31"/>
    <w:rsid w:val="00913226"/>
    <w:rsid w:val="00913438"/>
    <w:rsid w:val="009135B2"/>
    <w:rsid w:val="00913685"/>
    <w:rsid w:val="00913C8A"/>
    <w:rsid w:val="00913DDB"/>
    <w:rsid w:val="00913FAB"/>
    <w:rsid w:val="009140D1"/>
    <w:rsid w:val="00914955"/>
    <w:rsid w:val="00914D6D"/>
    <w:rsid w:val="00915342"/>
    <w:rsid w:val="0091583C"/>
    <w:rsid w:val="00915845"/>
    <w:rsid w:val="00916D94"/>
    <w:rsid w:val="00917172"/>
    <w:rsid w:val="00917633"/>
    <w:rsid w:val="00917791"/>
    <w:rsid w:val="009179D4"/>
    <w:rsid w:val="009201C5"/>
    <w:rsid w:val="00920312"/>
    <w:rsid w:val="009204C8"/>
    <w:rsid w:val="009204DD"/>
    <w:rsid w:val="00920630"/>
    <w:rsid w:val="009206FB"/>
    <w:rsid w:val="00921016"/>
    <w:rsid w:val="00921465"/>
    <w:rsid w:val="009214FA"/>
    <w:rsid w:val="00921602"/>
    <w:rsid w:val="00921799"/>
    <w:rsid w:val="0092179F"/>
    <w:rsid w:val="00921867"/>
    <w:rsid w:val="009218E8"/>
    <w:rsid w:val="009218F8"/>
    <w:rsid w:val="0092197E"/>
    <w:rsid w:val="00921E77"/>
    <w:rsid w:val="0092221A"/>
    <w:rsid w:val="0092265F"/>
    <w:rsid w:val="009228D0"/>
    <w:rsid w:val="00922CAF"/>
    <w:rsid w:val="009249F5"/>
    <w:rsid w:val="00924D4B"/>
    <w:rsid w:val="00924FA8"/>
    <w:rsid w:val="0092511D"/>
    <w:rsid w:val="009251A7"/>
    <w:rsid w:val="009253BA"/>
    <w:rsid w:val="00925524"/>
    <w:rsid w:val="00925CF7"/>
    <w:rsid w:val="00925F64"/>
    <w:rsid w:val="00925FE7"/>
    <w:rsid w:val="00927212"/>
    <w:rsid w:val="0092728F"/>
    <w:rsid w:val="009273E7"/>
    <w:rsid w:val="00927656"/>
    <w:rsid w:val="00927943"/>
    <w:rsid w:val="00927B5F"/>
    <w:rsid w:val="009311DA"/>
    <w:rsid w:val="009312D5"/>
    <w:rsid w:val="00931415"/>
    <w:rsid w:val="0093236C"/>
    <w:rsid w:val="00932A5D"/>
    <w:rsid w:val="00932B22"/>
    <w:rsid w:val="00932EB3"/>
    <w:rsid w:val="009337A9"/>
    <w:rsid w:val="0093467B"/>
    <w:rsid w:val="00935522"/>
    <w:rsid w:val="0093572A"/>
    <w:rsid w:val="009363A8"/>
    <w:rsid w:val="0093663A"/>
    <w:rsid w:val="00937EA8"/>
    <w:rsid w:val="009402B4"/>
    <w:rsid w:val="0094031E"/>
    <w:rsid w:val="00940401"/>
    <w:rsid w:val="00940756"/>
    <w:rsid w:val="00942554"/>
    <w:rsid w:val="009425CA"/>
    <w:rsid w:val="009426AF"/>
    <w:rsid w:val="00942D1B"/>
    <w:rsid w:val="009434EA"/>
    <w:rsid w:val="009436D2"/>
    <w:rsid w:val="00944334"/>
    <w:rsid w:val="00945580"/>
    <w:rsid w:val="00946310"/>
    <w:rsid w:val="00946DCC"/>
    <w:rsid w:val="00947D75"/>
    <w:rsid w:val="00950037"/>
    <w:rsid w:val="00950D01"/>
    <w:rsid w:val="00951427"/>
    <w:rsid w:val="0095155B"/>
    <w:rsid w:val="00951A30"/>
    <w:rsid w:val="00951A52"/>
    <w:rsid w:val="0095293D"/>
    <w:rsid w:val="009531EE"/>
    <w:rsid w:val="00953531"/>
    <w:rsid w:val="00953B85"/>
    <w:rsid w:val="00953BFF"/>
    <w:rsid w:val="00954576"/>
    <w:rsid w:val="00954DC3"/>
    <w:rsid w:val="00955026"/>
    <w:rsid w:val="009558D4"/>
    <w:rsid w:val="00955E86"/>
    <w:rsid w:val="00956313"/>
    <w:rsid w:val="009563C7"/>
    <w:rsid w:val="009563F5"/>
    <w:rsid w:val="00956B29"/>
    <w:rsid w:val="00957327"/>
    <w:rsid w:val="00957747"/>
    <w:rsid w:val="009577AD"/>
    <w:rsid w:val="00957C28"/>
    <w:rsid w:val="00957E9D"/>
    <w:rsid w:val="00960119"/>
    <w:rsid w:val="00960EC9"/>
    <w:rsid w:val="00961CD7"/>
    <w:rsid w:val="00961F0A"/>
    <w:rsid w:val="00962389"/>
    <w:rsid w:val="0096268D"/>
    <w:rsid w:val="009627FB"/>
    <w:rsid w:val="00962DFD"/>
    <w:rsid w:val="009630B9"/>
    <w:rsid w:val="009638D4"/>
    <w:rsid w:val="0096419D"/>
    <w:rsid w:val="00964878"/>
    <w:rsid w:val="009652D4"/>
    <w:rsid w:val="00965BE3"/>
    <w:rsid w:val="00966366"/>
    <w:rsid w:val="00967777"/>
    <w:rsid w:val="00967DAB"/>
    <w:rsid w:val="00971045"/>
    <w:rsid w:val="00971330"/>
    <w:rsid w:val="00971CC9"/>
    <w:rsid w:val="00971E47"/>
    <w:rsid w:val="00972428"/>
    <w:rsid w:val="009725E8"/>
    <w:rsid w:val="00972675"/>
    <w:rsid w:val="00972EB9"/>
    <w:rsid w:val="00974269"/>
    <w:rsid w:val="00974338"/>
    <w:rsid w:val="00974405"/>
    <w:rsid w:val="00974838"/>
    <w:rsid w:val="00974AE8"/>
    <w:rsid w:val="009750F2"/>
    <w:rsid w:val="009759B6"/>
    <w:rsid w:val="00975F2D"/>
    <w:rsid w:val="0097638B"/>
    <w:rsid w:val="009767DE"/>
    <w:rsid w:val="00980373"/>
    <w:rsid w:val="009807A9"/>
    <w:rsid w:val="009809FE"/>
    <w:rsid w:val="00980A1D"/>
    <w:rsid w:val="009811F2"/>
    <w:rsid w:val="00981478"/>
    <w:rsid w:val="00981A6B"/>
    <w:rsid w:val="00981E65"/>
    <w:rsid w:val="00982C7D"/>
    <w:rsid w:val="00983B42"/>
    <w:rsid w:val="00983D87"/>
    <w:rsid w:val="00984726"/>
    <w:rsid w:val="009848F0"/>
    <w:rsid w:val="00984C74"/>
    <w:rsid w:val="0098511C"/>
    <w:rsid w:val="00985406"/>
    <w:rsid w:val="00985AB9"/>
    <w:rsid w:val="009911B6"/>
    <w:rsid w:val="00992830"/>
    <w:rsid w:val="009935F1"/>
    <w:rsid w:val="009938DA"/>
    <w:rsid w:val="00993B2C"/>
    <w:rsid w:val="0099426A"/>
    <w:rsid w:val="00994C7E"/>
    <w:rsid w:val="00994CB9"/>
    <w:rsid w:val="00995225"/>
    <w:rsid w:val="009960F9"/>
    <w:rsid w:val="009968F3"/>
    <w:rsid w:val="009974D0"/>
    <w:rsid w:val="009A0567"/>
    <w:rsid w:val="009A0569"/>
    <w:rsid w:val="009A183F"/>
    <w:rsid w:val="009A1BC9"/>
    <w:rsid w:val="009A2038"/>
    <w:rsid w:val="009A26E2"/>
    <w:rsid w:val="009A29FD"/>
    <w:rsid w:val="009A2C5B"/>
    <w:rsid w:val="009A2DC0"/>
    <w:rsid w:val="009A2E0D"/>
    <w:rsid w:val="009A2E3D"/>
    <w:rsid w:val="009A338E"/>
    <w:rsid w:val="009A3A10"/>
    <w:rsid w:val="009A4793"/>
    <w:rsid w:val="009A490C"/>
    <w:rsid w:val="009A517F"/>
    <w:rsid w:val="009A547B"/>
    <w:rsid w:val="009A54F5"/>
    <w:rsid w:val="009A565F"/>
    <w:rsid w:val="009A57C3"/>
    <w:rsid w:val="009B0379"/>
    <w:rsid w:val="009B07F8"/>
    <w:rsid w:val="009B0897"/>
    <w:rsid w:val="009B0E94"/>
    <w:rsid w:val="009B10B2"/>
    <w:rsid w:val="009B132A"/>
    <w:rsid w:val="009B1B6A"/>
    <w:rsid w:val="009B2187"/>
    <w:rsid w:val="009B21F9"/>
    <w:rsid w:val="009B250B"/>
    <w:rsid w:val="009B2BFF"/>
    <w:rsid w:val="009B31AC"/>
    <w:rsid w:val="009B3301"/>
    <w:rsid w:val="009B3739"/>
    <w:rsid w:val="009B39C3"/>
    <w:rsid w:val="009B3AFE"/>
    <w:rsid w:val="009B3FDD"/>
    <w:rsid w:val="009B40D5"/>
    <w:rsid w:val="009B4149"/>
    <w:rsid w:val="009B44F2"/>
    <w:rsid w:val="009B4A3F"/>
    <w:rsid w:val="009B4AE1"/>
    <w:rsid w:val="009B578A"/>
    <w:rsid w:val="009B5DEC"/>
    <w:rsid w:val="009B6432"/>
    <w:rsid w:val="009B6973"/>
    <w:rsid w:val="009B712E"/>
    <w:rsid w:val="009B72D6"/>
    <w:rsid w:val="009B77E6"/>
    <w:rsid w:val="009C0880"/>
    <w:rsid w:val="009C0904"/>
    <w:rsid w:val="009C0949"/>
    <w:rsid w:val="009C0D8A"/>
    <w:rsid w:val="009C0DFE"/>
    <w:rsid w:val="009C12F3"/>
    <w:rsid w:val="009C168B"/>
    <w:rsid w:val="009C1CF1"/>
    <w:rsid w:val="009C222F"/>
    <w:rsid w:val="009C2BAF"/>
    <w:rsid w:val="009C2D7B"/>
    <w:rsid w:val="009C2E3A"/>
    <w:rsid w:val="009C2E94"/>
    <w:rsid w:val="009C315D"/>
    <w:rsid w:val="009C3C57"/>
    <w:rsid w:val="009C3C5E"/>
    <w:rsid w:val="009C41F1"/>
    <w:rsid w:val="009C4267"/>
    <w:rsid w:val="009C541D"/>
    <w:rsid w:val="009C5C2E"/>
    <w:rsid w:val="009C6013"/>
    <w:rsid w:val="009C6B9A"/>
    <w:rsid w:val="009C6CE5"/>
    <w:rsid w:val="009C7C12"/>
    <w:rsid w:val="009D056F"/>
    <w:rsid w:val="009D0B68"/>
    <w:rsid w:val="009D1178"/>
    <w:rsid w:val="009D166A"/>
    <w:rsid w:val="009D1746"/>
    <w:rsid w:val="009D18BC"/>
    <w:rsid w:val="009D1C54"/>
    <w:rsid w:val="009D1ED7"/>
    <w:rsid w:val="009D3D50"/>
    <w:rsid w:val="009D4A17"/>
    <w:rsid w:val="009D650D"/>
    <w:rsid w:val="009D676B"/>
    <w:rsid w:val="009D69A2"/>
    <w:rsid w:val="009D6D5D"/>
    <w:rsid w:val="009D6FC9"/>
    <w:rsid w:val="009D73C2"/>
    <w:rsid w:val="009D745A"/>
    <w:rsid w:val="009D74E7"/>
    <w:rsid w:val="009D7D10"/>
    <w:rsid w:val="009E0234"/>
    <w:rsid w:val="009E0696"/>
    <w:rsid w:val="009E0AA4"/>
    <w:rsid w:val="009E0C82"/>
    <w:rsid w:val="009E0F83"/>
    <w:rsid w:val="009E1AB5"/>
    <w:rsid w:val="009E1D8D"/>
    <w:rsid w:val="009E1EEC"/>
    <w:rsid w:val="009E2645"/>
    <w:rsid w:val="009E26E3"/>
    <w:rsid w:val="009E29CB"/>
    <w:rsid w:val="009E343A"/>
    <w:rsid w:val="009E357A"/>
    <w:rsid w:val="009E427E"/>
    <w:rsid w:val="009E47C8"/>
    <w:rsid w:val="009E4D48"/>
    <w:rsid w:val="009E4DE7"/>
    <w:rsid w:val="009E56DD"/>
    <w:rsid w:val="009E652A"/>
    <w:rsid w:val="009E6612"/>
    <w:rsid w:val="009E6D78"/>
    <w:rsid w:val="009E7025"/>
    <w:rsid w:val="009E7705"/>
    <w:rsid w:val="009E78F7"/>
    <w:rsid w:val="009E79A0"/>
    <w:rsid w:val="009E7D8F"/>
    <w:rsid w:val="009F0949"/>
    <w:rsid w:val="009F0E35"/>
    <w:rsid w:val="009F1019"/>
    <w:rsid w:val="009F4992"/>
    <w:rsid w:val="009F584C"/>
    <w:rsid w:val="009F5870"/>
    <w:rsid w:val="009F5A60"/>
    <w:rsid w:val="009F6121"/>
    <w:rsid w:val="009F6160"/>
    <w:rsid w:val="009F6A21"/>
    <w:rsid w:val="009F6DC2"/>
    <w:rsid w:val="009F6DFE"/>
    <w:rsid w:val="009F7957"/>
    <w:rsid w:val="00A002B9"/>
    <w:rsid w:val="00A00579"/>
    <w:rsid w:val="00A011D3"/>
    <w:rsid w:val="00A0151F"/>
    <w:rsid w:val="00A01999"/>
    <w:rsid w:val="00A02624"/>
    <w:rsid w:val="00A02D8D"/>
    <w:rsid w:val="00A03311"/>
    <w:rsid w:val="00A03856"/>
    <w:rsid w:val="00A03CC7"/>
    <w:rsid w:val="00A0418B"/>
    <w:rsid w:val="00A04F89"/>
    <w:rsid w:val="00A0546A"/>
    <w:rsid w:val="00A057E0"/>
    <w:rsid w:val="00A06DF9"/>
    <w:rsid w:val="00A06E72"/>
    <w:rsid w:val="00A078DF"/>
    <w:rsid w:val="00A0795B"/>
    <w:rsid w:val="00A117DC"/>
    <w:rsid w:val="00A11F55"/>
    <w:rsid w:val="00A1229A"/>
    <w:rsid w:val="00A126F8"/>
    <w:rsid w:val="00A1278C"/>
    <w:rsid w:val="00A12D4A"/>
    <w:rsid w:val="00A13815"/>
    <w:rsid w:val="00A1387D"/>
    <w:rsid w:val="00A14C5F"/>
    <w:rsid w:val="00A1593B"/>
    <w:rsid w:val="00A15F88"/>
    <w:rsid w:val="00A160C2"/>
    <w:rsid w:val="00A161E2"/>
    <w:rsid w:val="00A16629"/>
    <w:rsid w:val="00A166B9"/>
    <w:rsid w:val="00A16C98"/>
    <w:rsid w:val="00A2070A"/>
    <w:rsid w:val="00A21258"/>
    <w:rsid w:val="00A21301"/>
    <w:rsid w:val="00A215F9"/>
    <w:rsid w:val="00A21861"/>
    <w:rsid w:val="00A21BB6"/>
    <w:rsid w:val="00A22C95"/>
    <w:rsid w:val="00A23A82"/>
    <w:rsid w:val="00A23C9D"/>
    <w:rsid w:val="00A23CF4"/>
    <w:rsid w:val="00A242A0"/>
    <w:rsid w:val="00A24913"/>
    <w:rsid w:val="00A26128"/>
    <w:rsid w:val="00A27F0C"/>
    <w:rsid w:val="00A30A60"/>
    <w:rsid w:val="00A30D28"/>
    <w:rsid w:val="00A30E5F"/>
    <w:rsid w:val="00A30E6B"/>
    <w:rsid w:val="00A31B90"/>
    <w:rsid w:val="00A32256"/>
    <w:rsid w:val="00A32BDF"/>
    <w:rsid w:val="00A33016"/>
    <w:rsid w:val="00A3329B"/>
    <w:rsid w:val="00A335E0"/>
    <w:rsid w:val="00A33DA2"/>
    <w:rsid w:val="00A3476E"/>
    <w:rsid w:val="00A351A5"/>
    <w:rsid w:val="00A351DD"/>
    <w:rsid w:val="00A37211"/>
    <w:rsid w:val="00A3760B"/>
    <w:rsid w:val="00A40903"/>
    <w:rsid w:val="00A40F31"/>
    <w:rsid w:val="00A4164F"/>
    <w:rsid w:val="00A41FC6"/>
    <w:rsid w:val="00A426F6"/>
    <w:rsid w:val="00A428D2"/>
    <w:rsid w:val="00A43BE7"/>
    <w:rsid w:val="00A440F4"/>
    <w:rsid w:val="00A4441D"/>
    <w:rsid w:val="00A44D5E"/>
    <w:rsid w:val="00A451BE"/>
    <w:rsid w:val="00A46D66"/>
    <w:rsid w:val="00A47A99"/>
    <w:rsid w:val="00A47B4B"/>
    <w:rsid w:val="00A47FD5"/>
    <w:rsid w:val="00A503A2"/>
    <w:rsid w:val="00A507C7"/>
    <w:rsid w:val="00A511E5"/>
    <w:rsid w:val="00A521DB"/>
    <w:rsid w:val="00A52651"/>
    <w:rsid w:val="00A526D9"/>
    <w:rsid w:val="00A52A67"/>
    <w:rsid w:val="00A52E3E"/>
    <w:rsid w:val="00A53278"/>
    <w:rsid w:val="00A5429D"/>
    <w:rsid w:val="00A548F0"/>
    <w:rsid w:val="00A54D57"/>
    <w:rsid w:val="00A54FE7"/>
    <w:rsid w:val="00A5505A"/>
    <w:rsid w:val="00A55645"/>
    <w:rsid w:val="00A55731"/>
    <w:rsid w:val="00A55B6B"/>
    <w:rsid w:val="00A55EB4"/>
    <w:rsid w:val="00A56A2D"/>
    <w:rsid w:val="00A56C0F"/>
    <w:rsid w:val="00A5731F"/>
    <w:rsid w:val="00A57D32"/>
    <w:rsid w:val="00A57F9A"/>
    <w:rsid w:val="00A6039F"/>
    <w:rsid w:val="00A60E2A"/>
    <w:rsid w:val="00A60F51"/>
    <w:rsid w:val="00A61723"/>
    <w:rsid w:val="00A61E87"/>
    <w:rsid w:val="00A620CF"/>
    <w:rsid w:val="00A62A42"/>
    <w:rsid w:val="00A62A62"/>
    <w:rsid w:val="00A62EC5"/>
    <w:rsid w:val="00A63283"/>
    <w:rsid w:val="00A635D6"/>
    <w:rsid w:val="00A6361D"/>
    <w:rsid w:val="00A64CD1"/>
    <w:rsid w:val="00A64CEB"/>
    <w:rsid w:val="00A653FD"/>
    <w:rsid w:val="00A65F19"/>
    <w:rsid w:val="00A6611D"/>
    <w:rsid w:val="00A6624F"/>
    <w:rsid w:val="00A6642F"/>
    <w:rsid w:val="00A67CBD"/>
    <w:rsid w:val="00A70167"/>
    <w:rsid w:val="00A70E2E"/>
    <w:rsid w:val="00A71020"/>
    <w:rsid w:val="00A7129A"/>
    <w:rsid w:val="00A71973"/>
    <w:rsid w:val="00A7233E"/>
    <w:rsid w:val="00A72A66"/>
    <w:rsid w:val="00A73BEA"/>
    <w:rsid w:val="00A73FA9"/>
    <w:rsid w:val="00A74A36"/>
    <w:rsid w:val="00A7519B"/>
    <w:rsid w:val="00A7550A"/>
    <w:rsid w:val="00A75647"/>
    <w:rsid w:val="00A75B46"/>
    <w:rsid w:val="00A75DBB"/>
    <w:rsid w:val="00A75DDB"/>
    <w:rsid w:val="00A760DF"/>
    <w:rsid w:val="00A76BCB"/>
    <w:rsid w:val="00A76F2F"/>
    <w:rsid w:val="00A80A19"/>
    <w:rsid w:val="00A81A6D"/>
    <w:rsid w:val="00A81B48"/>
    <w:rsid w:val="00A82A7F"/>
    <w:rsid w:val="00A8309F"/>
    <w:rsid w:val="00A839FE"/>
    <w:rsid w:val="00A84044"/>
    <w:rsid w:val="00A84102"/>
    <w:rsid w:val="00A84323"/>
    <w:rsid w:val="00A84D5B"/>
    <w:rsid w:val="00A858BE"/>
    <w:rsid w:val="00A85D57"/>
    <w:rsid w:val="00A8646B"/>
    <w:rsid w:val="00A8657B"/>
    <w:rsid w:val="00A86849"/>
    <w:rsid w:val="00A86A9E"/>
    <w:rsid w:val="00A86E71"/>
    <w:rsid w:val="00A87674"/>
    <w:rsid w:val="00A87850"/>
    <w:rsid w:val="00A8793C"/>
    <w:rsid w:val="00A879BF"/>
    <w:rsid w:val="00A903FA"/>
    <w:rsid w:val="00A906F3"/>
    <w:rsid w:val="00A9077F"/>
    <w:rsid w:val="00A91ED2"/>
    <w:rsid w:val="00A91F23"/>
    <w:rsid w:val="00A92AFF"/>
    <w:rsid w:val="00A92C61"/>
    <w:rsid w:val="00A92DC7"/>
    <w:rsid w:val="00A9389F"/>
    <w:rsid w:val="00A93B31"/>
    <w:rsid w:val="00A93E1C"/>
    <w:rsid w:val="00A9407D"/>
    <w:rsid w:val="00A94283"/>
    <w:rsid w:val="00A94586"/>
    <w:rsid w:val="00A9466E"/>
    <w:rsid w:val="00A94700"/>
    <w:rsid w:val="00A94AD3"/>
    <w:rsid w:val="00A94EBA"/>
    <w:rsid w:val="00A94ED9"/>
    <w:rsid w:val="00A9511B"/>
    <w:rsid w:val="00A9597E"/>
    <w:rsid w:val="00A96134"/>
    <w:rsid w:val="00A968F5"/>
    <w:rsid w:val="00A97A0D"/>
    <w:rsid w:val="00A97BDB"/>
    <w:rsid w:val="00A97CE8"/>
    <w:rsid w:val="00A97DD9"/>
    <w:rsid w:val="00A97FFE"/>
    <w:rsid w:val="00AA02D5"/>
    <w:rsid w:val="00AA0AA1"/>
    <w:rsid w:val="00AA18AD"/>
    <w:rsid w:val="00AA18B6"/>
    <w:rsid w:val="00AA20F3"/>
    <w:rsid w:val="00AA21A2"/>
    <w:rsid w:val="00AA2C95"/>
    <w:rsid w:val="00AA2E5B"/>
    <w:rsid w:val="00AA2EFF"/>
    <w:rsid w:val="00AA36B3"/>
    <w:rsid w:val="00AA386F"/>
    <w:rsid w:val="00AA4699"/>
    <w:rsid w:val="00AA4936"/>
    <w:rsid w:val="00AA4F18"/>
    <w:rsid w:val="00AA54AE"/>
    <w:rsid w:val="00AA54CA"/>
    <w:rsid w:val="00AA55DE"/>
    <w:rsid w:val="00AA641E"/>
    <w:rsid w:val="00AA6440"/>
    <w:rsid w:val="00AA7097"/>
    <w:rsid w:val="00AA7AEF"/>
    <w:rsid w:val="00AA7B43"/>
    <w:rsid w:val="00AA7E8F"/>
    <w:rsid w:val="00AB0141"/>
    <w:rsid w:val="00AB0246"/>
    <w:rsid w:val="00AB0703"/>
    <w:rsid w:val="00AB1D81"/>
    <w:rsid w:val="00AB245B"/>
    <w:rsid w:val="00AB29BB"/>
    <w:rsid w:val="00AB313C"/>
    <w:rsid w:val="00AB35C4"/>
    <w:rsid w:val="00AB39B1"/>
    <w:rsid w:val="00AB3B76"/>
    <w:rsid w:val="00AB50D1"/>
    <w:rsid w:val="00AB58CB"/>
    <w:rsid w:val="00AB5FC0"/>
    <w:rsid w:val="00AB66DB"/>
    <w:rsid w:val="00AB6795"/>
    <w:rsid w:val="00AB6929"/>
    <w:rsid w:val="00AB6C80"/>
    <w:rsid w:val="00AB6CA5"/>
    <w:rsid w:val="00AB6EC6"/>
    <w:rsid w:val="00AB79FE"/>
    <w:rsid w:val="00AC058C"/>
    <w:rsid w:val="00AC0DB5"/>
    <w:rsid w:val="00AC16B9"/>
    <w:rsid w:val="00AC198A"/>
    <w:rsid w:val="00AC1F33"/>
    <w:rsid w:val="00AC279D"/>
    <w:rsid w:val="00AC2A64"/>
    <w:rsid w:val="00AC34EF"/>
    <w:rsid w:val="00AC3627"/>
    <w:rsid w:val="00AC369C"/>
    <w:rsid w:val="00AC3CED"/>
    <w:rsid w:val="00AC4063"/>
    <w:rsid w:val="00AC432B"/>
    <w:rsid w:val="00AC5521"/>
    <w:rsid w:val="00AC62B4"/>
    <w:rsid w:val="00AC6421"/>
    <w:rsid w:val="00AC67F5"/>
    <w:rsid w:val="00AC6831"/>
    <w:rsid w:val="00AC6F20"/>
    <w:rsid w:val="00AC74AF"/>
    <w:rsid w:val="00AD05B6"/>
    <w:rsid w:val="00AD0B2C"/>
    <w:rsid w:val="00AD0BA9"/>
    <w:rsid w:val="00AD0DCF"/>
    <w:rsid w:val="00AD12BB"/>
    <w:rsid w:val="00AD16CC"/>
    <w:rsid w:val="00AD1B52"/>
    <w:rsid w:val="00AD1B54"/>
    <w:rsid w:val="00AD217E"/>
    <w:rsid w:val="00AD2232"/>
    <w:rsid w:val="00AD25EC"/>
    <w:rsid w:val="00AD271D"/>
    <w:rsid w:val="00AD428E"/>
    <w:rsid w:val="00AD4707"/>
    <w:rsid w:val="00AD4F08"/>
    <w:rsid w:val="00AD50EB"/>
    <w:rsid w:val="00AD53CB"/>
    <w:rsid w:val="00AD5D04"/>
    <w:rsid w:val="00AD5E7E"/>
    <w:rsid w:val="00AD60FF"/>
    <w:rsid w:val="00AD6220"/>
    <w:rsid w:val="00AD62B3"/>
    <w:rsid w:val="00AD6610"/>
    <w:rsid w:val="00AD6E7D"/>
    <w:rsid w:val="00AD706F"/>
    <w:rsid w:val="00AD792F"/>
    <w:rsid w:val="00AD7A28"/>
    <w:rsid w:val="00AD7D34"/>
    <w:rsid w:val="00AE0017"/>
    <w:rsid w:val="00AE0F46"/>
    <w:rsid w:val="00AE1826"/>
    <w:rsid w:val="00AE19B1"/>
    <w:rsid w:val="00AE21BA"/>
    <w:rsid w:val="00AE2DC6"/>
    <w:rsid w:val="00AE32BD"/>
    <w:rsid w:val="00AE3403"/>
    <w:rsid w:val="00AE35FA"/>
    <w:rsid w:val="00AE387A"/>
    <w:rsid w:val="00AE3C4E"/>
    <w:rsid w:val="00AE3CB6"/>
    <w:rsid w:val="00AE4C06"/>
    <w:rsid w:val="00AE519F"/>
    <w:rsid w:val="00AE53C2"/>
    <w:rsid w:val="00AE55E4"/>
    <w:rsid w:val="00AE620A"/>
    <w:rsid w:val="00AE646D"/>
    <w:rsid w:val="00AE67F8"/>
    <w:rsid w:val="00AE6DBF"/>
    <w:rsid w:val="00AE7A29"/>
    <w:rsid w:val="00AE7D47"/>
    <w:rsid w:val="00AF0CC3"/>
    <w:rsid w:val="00AF1A75"/>
    <w:rsid w:val="00AF1FAA"/>
    <w:rsid w:val="00AF21C4"/>
    <w:rsid w:val="00AF2447"/>
    <w:rsid w:val="00AF49DB"/>
    <w:rsid w:val="00AF4A9E"/>
    <w:rsid w:val="00AF4F8B"/>
    <w:rsid w:val="00AF545A"/>
    <w:rsid w:val="00AF5567"/>
    <w:rsid w:val="00AF5C58"/>
    <w:rsid w:val="00AF5DFF"/>
    <w:rsid w:val="00AF61B7"/>
    <w:rsid w:val="00AF6677"/>
    <w:rsid w:val="00AF6831"/>
    <w:rsid w:val="00AF6877"/>
    <w:rsid w:val="00AF6EC3"/>
    <w:rsid w:val="00AF6F7E"/>
    <w:rsid w:val="00AF7B4D"/>
    <w:rsid w:val="00AF7DAE"/>
    <w:rsid w:val="00B0013F"/>
    <w:rsid w:val="00B017E8"/>
    <w:rsid w:val="00B02C8B"/>
    <w:rsid w:val="00B02DD7"/>
    <w:rsid w:val="00B03182"/>
    <w:rsid w:val="00B032DF"/>
    <w:rsid w:val="00B03ECA"/>
    <w:rsid w:val="00B04C83"/>
    <w:rsid w:val="00B04EE5"/>
    <w:rsid w:val="00B0517D"/>
    <w:rsid w:val="00B05189"/>
    <w:rsid w:val="00B062B4"/>
    <w:rsid w:val="00B078AE"/>
    <w:rsid w:val="00B111E0"/>
    <w:rsid w:val="00B11384"/>
    <w:rsid w:val="00B114F8"/>
    <w:rsid w:val="00B1181A"/>
    <w:rsid w:val="00B11C39"/>
    <w:rsid w:val="00B11E52"/>
    <w:rsid w:val="00B12262"/>
    <w:rsid w:val="00B12341"/>
    <w:rsid w:val="00B127FF"/>
    <w:rsid w:val="00B12836"/>
    <w:rsid w:val="00B12F9F"/>
    <w:rsid w:val="00B1300C"/>
    <w:rsid w:val="00B136BF"/>
    <w:rsid w:val="00B14AB5"/>
    <w:rsid w:val="00B14AB8"/>
    <w:rsid w:val="00B14BC9"/>
    <w:rsid w:val="00B14BE6"/>
    <w:rsid w:val="00B14D9D"/>
    <w:rsid w:val="00B15134"/>
    <w:rsid w:val="00B1574C"/>
    <w:rsid w:val="00B15B8A"/>
    <w:rsid w:val="00B15C23"/>
    <w:rsid w:val="00B15C6F"/>
    <w:rsid w:val="00B15E28"/>
    <w:rsid w:val="00B161AF"/>
    <w:rsid w:val="00B16BBC"/>
    <w:rsid w:val="00B17374"/>
    <w:rsid w:val="00B17441"/>
    <w:rsid w:val="00B176F9"/>
    <w:rsid w:val="00B17852"/>
    <w:rsid w:val="00B17DD3"/>
    <w:rsid w:val="00B206B1"/>
    <w:rsid w:val="00B2073A"/>
    <w:rsid w:val="00B21565"/>
    <w:rsid w:val="00B21682"/>
    <w:rsid w:val="00B21CE7"/>
    <w:rsid w:val="00B221AE"/>
    <w:rsid w:val="00B22360"/>
    <w:rsid w:val="00B22AEB"/>
    <w:rsid w:val="00B22EF3"/>
    <w:rsid w:val="00B236A2"/>
    <w:rsid w:val="00B23A78"/>
    <w:rsid w:val="00B23E98"/>
    <w:rsid w:val="00B24E25"/>
    <w:rsid w:val="00B25283"/>
    <w:rsid w:val="00B254E3"/>
    <w:rsid w:val="00B2587B"/>
    <w:rsid w:val="00B26519"/>
    <w:rsid w:val="00B26537"/>
    <w:rsid w:val="00B26816"/>
    <w:rsid w:val="00B26949"/>
    <w:rsid w:val="00B26BAF"/>
    <w:rsid w:val="00B2720B"/>
    <w:rsid w:val="00B27685"/>
    <w:rsid w:val="00B2789C"/>
    <w:rsid w:val="00B278F8"/>
    <w:rsid w:val="00B27ACE"/>
    <w:rsid w:val="00B30049"/>
    <w:rsid w:val="00B300EB"/>
    <w:rsid w:val="00B30354"/>
    <w:rsid w:val="00B30E3C"/>
    <w:rsid w:val="00B314E0"/>
    <w:rsid w:val="00B327D6"/>
    <w:rsid w:val="00B328F7"/>
    <w:rsid w:val="00B32A9C"/>
    <w:rsid w:val="00B333D5"/>
    <w:rsid w:val="00B34046"/>
    <w:rsid w:val="00B3429E"/>
    <w:rsid w:val="00B34382"/>
    <w:rsid w:val="00B343F9"/>
    <w:rsid w:val="00B351E3"/>
    <w:rsid w:val="00B35F71"/>
    <w:rsid w:val="00B36063"/>
    <w:rsid w:val="00B36112"/>
    <w:rsid w:val="00B36A56"/>
    <w:rsid w:val="00B36F73"/>
    <w:rsid w:val="00B4056A"/>
    <w:rsid w:val="00B4070E"/>
    <w:rsid w:val="00B40E8D"/>
    <w:rsid w:val="00B41208"/>
    <w:rsid w:val="00B415EE"/>
    <w:rsid w:val="00B41BE2"/>
    <w:rsid w:val="00B41D5A"/>
    <w:rsid w:val="00B421E6"/>
    <w:rsid w:val="00B4243C"/>
    <w:rsid w:val="00B4253C"/>
    <w:rsid w:val="00B42D59"/>
    <w:rsid w:val="00B43E97"/>
    <w:rsid w:val="00B44D13"/>
    <w:rsid w:val="00B44D74"/>
    <w:rsid w:val="00B44EFA"/>
    <w:rsid w:val="00B45139"/>
    <w:rsid w:val="00B45D27"/>
    <w:rsid w:val="00B45ED8"/>
    <w:rsid w:val="00B4663A"/>
    <w:rsid w:val="00B46B51"/>
    <w:rsid w:val="00B47627"/>
    <w:rsid w:val="00B47FC4"/>
    <w:rsid w:val="00B50097"/>
    <w:rsid w:val="00B50158"/>
    <w:rsid w:val="00B50922"/>
    <w:rsid w:val="00B515DC"/>
    <w:rsid w:val="00B521E0"/>
    <w:rsid w:val="00B5227C"/>
    <w:rsid w:val="00B527CF"/>
    <w:rsid w:val="00B53151"/>
    <w:rsid w:val="00B53485"/>
    <w:rsid w:val="00B54B70"/>
    <w:rsid w:val="00B5501C"/>
    <w:rsid w:val="00B5711D"/>
    <w:rsid w:val="00B572C2"/>
    <w:rsid w:val="00B573A3"/>
    <w:rsid w:val="00B57DA5"/>
    <w:rsid w:val="00B6062A"/>
    <w:rsid w:val="00B60813"/>
    <w:rsid w:val="00B60ABE"/>
    <w:rsid w:val="00B60B18"/>
    <w:rsid w:val="00B60E79"/>
    <w:rsid w:val="00B618D5"/>
    <w:rsid w:val="00B62025"/>
    <w:rsid w:val="00B62197"/>
    <w:rsid w:val="00B625C9"/>
    <w:rsid w:val="00B62A62"/>
    <w:rsid w:val="00B62C87"/>
    <w:rsid w:val="00B6306B"/>
    <w:rsid w:val="00B632F0"/>
    <w:rsid w:val="00B63666"/>
    <w:rsid w:val="00B63A5B"/>
    <w:rsid w:val="00B63BB5"/>
    <w:rsid w:val="00B64619"/>
    <w:rsid w:val="00B64B6B"/>
    <w:rsid w:val="00B65107"/>
    <w:rsid w:val="00B652C1"/>
    <w:rsid w:val="00B65E90"/>
    <w:rsid w:val="00B65F65"/>
    <w:rsid w:val="00B6614B"/>
    <w:rsid w:val="00B66257"/>
    <w:rsid w:val="00B666A0"/>
    <w:rsid w:val="00B66B15"/>
    <w:rsid w:val="00B66DB2"/>
    <w:rsid w:val="00B6752E"/>
    <w:rsid w:val="00B67D10"/>
    <w:rsid w:val="00B702E5"/>
    <w:rsid w:val="00B7126A"/>
    <w:rsid w:val="00B71335"/>
    <w:rsid w:val="00B71B0B"/>
    <w:rsid w:val="00B72745"/>
    <w:rsid w:val="00B72796"/>
    <w:rsid w:val="00B728F4"/>
    <w:rsid w:val="00B72CEA"/>
    <w:rsid w:val="00B73549"/>
    <w:rsid w:val="00B73AC0"/>
    <w:rsid w:val="00B743E6"/>
    <w:rsid w:val="00B74698"/>
    <w:rsid w:val="00B74C47"/>
    <w:rsid w:val="00B7532B"/>
    <w:rsid w:val="00B763E6"/>
    <w:rsid w:val="00B7653D"/>
    <w:rsid w:val="00B8063B"/>
    <w:rsid w:val="00B80A2F"/>
    <w:rsid w:val="00B80E64"/>
    <w:rsid w:val="00B81685"/>
    <w:rsid w:val="00B81E4D"/>
    <w:rsid w:val="00B81E69"/>
    <w:rsid w:val="00B82970"/>
    <w:rsid w:val="00B82B1D"/>
    <w:rsid w:val="00B8303A"/>
    <w:rsid w:val="00B83146"/>
    <w:rsid w:val="00B8365D"/>
    <w:rsid w:val="00B8433F"/>
    <w:rsid w:val="00B8470A"/>
    <w:rsid w:val="00B84BDC"/>
    <w:rsid w:val="00B86253"/>
    <w:rsid w:val="00B86425"/>
    <w:rsid w:val="00B86525"/>
    <w:rsid w:val="00B86950"/>
    <w:rsid w:val="00B87450"/>
    <w:rsid w:val="00B87B90"/>
    <w:rsid w:val="00B87EDC"/>
    <w:rsid w:val="00B87FBB"/>
    <w:rsid w:val="00B9044F"/>
    <w:rsid w:val="00B907C6"/>
    <w:rsid w:val="00B90E53"/>
    <w:rsid w:val="00B91BB4"/>
    <w:rsid w:val="00B92178"/>
    <w:rsid w:val="00B924F2"/>
    <w:rsid w:val="00B9299D"/>
    <w:rsid w:val="00B92A66"/>
    <w:rsid w:val="00B92C34"/>
    <w:rsid w:val="00B92D71"/>
    <w:rsid w:val="00B93109"/>
    <w:rsid w:val="00B933A6"/>
    <w:rsid w:val="00B936BA"/>
    <w:rsid w:val="00B94061"/>
    <w:rsid w:val="00B94B42"/>
    <w:rsid w:val="00B94CBE"/>
    <w:rsid w:val="00B94D35"/>
    <w:rsid w:val="00B951C5"/>
    <w:rsid w:val="00B95D85"/>
    <w:rsid w:val="00B964FF"/>
    <w:rsid w:val="00B96B7A"/>
    <w:rsid w:val="00B9765F"/>
    <w:rsid w:val="00B978F8"/>
    <w:rsid w:val="00B97CD9"/>
    <w:rsid w:val="00B97D01"/>
    <w:rsid w:val="00B97DA6"/>
    <w:rsid w:val="00BA27F3"/>
    <w:rsid w:val="00BA28CB"/>
    <w:rsid w:val="00BA2A5F"/>
    <w:rsid w:val="00BA2AFA"/>
    <w:rsid w:val="00BA2CFA"/>
    <w:rsid w:val="00BA33BF"/>
    <w:rsid w:val="00BA3506"/>
    <w:rsid w:val="00BA3686"/>
    <w:rsid w:val="00BA37C3"/>
    <w:rsid w:val="00BA37E9"/>
    <w:rsid w:val="00BA3A8C"/>
    <w:rsid w:val="00BA416F"/>
    <w:rsid w:val="00BA45C6"/>
    <w:rsid w:val="00BA4F5A"/>
    <w:rsid w:val="00BA543F"/>
    <w:rsid w:val="00BA5D4B"/>
    <w:rsid w:val="00BA60EE"/>
    <w:rsid w:val="00BA62C5"/>
    <w:rsid w:val="00BA72F5"/>
    <w:rsid w:val="00BA7C75"/>
    <w:rsid w:val="00BA7D71"/>
    <w:rsid w:val="00BA7DC3"/>
    <w:rsid w:val="00BA7E94"/>
    <w:rsid w:val="00BB0CD2"/>
    <w:rsid w:val="00BB1098"/>
    <w:rsid w:val="00BB1524"/>
    <w:rsid w:val="00BB16F7"/>
    <w:rsid w:val="00BB17EB"/>
    <w:rsid w:val="00BB1E44"/>
    <w:rsid w:val="00BB1E9C"/>
    <w:rsid w:val="00BB21A5"/>
    <w:rsid w:val="00BB351E"/>
    <w:rsid w:val="00BB384F"/>
    <w:rsid w:val="00BB3CDD"/>
    <w:rsid w:val="00BB3F9C"/>
    <w:rsid w:val="00BB4022"/>
    <w:rsid w:val="00BB4BFF"/>
    <w:rsid w:val="00BB4CA9"/>
    <w:rsid w:val="00BB545E"/>
    <w:rsid w:val="00BB54A9"/>
    <w:rsid w:val="00BB5BD8"/>
    <w:rsid w:val="00BB6929"/>
    <w:rsid w:val="00BB6D6F"/>
    <w:rsid w:val="00BB728F"/>
    <w:rsid w:val="00BB7B59"/>
    <w:rsid w:val="00BB7D92"/>
    <w:rsid w:val="00BC0776"/>
    <w:rsid w:val="00BC0EA6"/>
    <w:rsid w:val="00BC1310"/>
    <w:rsid w:val="00BC156B"/>
    <w:rsid w:val="00BC1E99"/>
    <w:rsid w:val="00BC23C0"/>
    <w:rsid w:val="00BC27FA"/>
    <w:rsid w:val="00BC34BA"/>
    <w:rsid w:val="00BC4959"/>
    <w:rsid w:val="00BC5077"/>
    <w:rsid w:val="00BC54A4"/>
    <w:rsid w:val="00BC73C3"/>
    <w:rsid w:val="00BC7431"/>
    <w:rsid w:val="00BC7624"/>
    <w:rsid w:val="00BC7A4F"/>
    <w:rsid w:val="00BC7E7A"/>
    <w:rsid w:val="00BD0568"/>
    <w:rsid w:val="00BD0A34"/>
    <w:rsid w:val="00BD1271"/>
    <w:rsid w:val="00BD19FA"/>
    <w:rsid w:val="00BD1CB5"/>
    <w:rsid w:val="00BD1F1E"/>
    <w:rsid w:val="00BD25F6"/>
    <w:rsid w:val="00BD3395"/>
    <w:rsid w:val="00BD41EE"/>
    <w:rsid w:val="00BD4284"/>
    <w:rsid w:val="00BD4322"/>
    <w:rsid w:val="00BD4425"/>
    <w:rsid w:val="00BD491E"/>
    <w:rsid w:val="00BD4F50"/>
    <w:rsid w:val="00BD510C"/>
    <w:rsid w:val="00BD5143"/>
    <w:rsid w:val="00BD519D"/>
    <w:rsid w:val="00BD561B"/>
    <w:rsid w:val="00BD58B4"/>
    <w:rsid w:val="00BD607F"/>
    <w:rsid w:val="00BD6407"/>
    <w:rsid w:val="00BD660A"/>
    <w:rsid w:val="00BD66AD"/>
    <w:rsid w:val="00BD7777"/>
    <w:rsid w:val="00BD7A0D"/>
    <w:rsid w:val="00BD7D67"/>
    <w:rsid w:val="00BE0DEB"/>
    <w:rsid w:val="00BE14F7"/>
    <w:rsid w:val="00BE189F"/>
    <w:rsid w:val="00BE1C6E"/>
    <w:rsid w:val="00BE2924"/>
    <w:rsid w:val="00BE2C23"/>
    <w:rsid w:val="00BE2C9F"/>
    <w:rsid w:val="00BE31C2"/>
    <w:rsid w:val="00BE38A3"/>
    <w:rsid w:val="00BE3DAA"/>
    <w:rsid w:val="00BE42A9"/>
    <w:rsid w:val="00BE4887"/>
    <w:rsid w:val="00BE5817"/>
    <w:rsid w:val="00BE5985"/>
    <w:rsid w:val="00BE663C"/>
    <w:rsid w:val="00BE668E"/>
    <w:rsid w:val="00BE6DA9"/>
    <w:rsid w:val="00BE7404"/>
    <w:rsid w:val="00BE7670"/>
    <w:rsid w:val="00BE7B68"/>
    <w:rsid w:val="00BF0329"/>
    <w:rsid w:val="00BF0805"/>
    <w:rsid w:val="00BF1B00"/>
    <w:rsid w:val="00BF2120"/>
    <w:rsid w:val="00BF26E4"/>
    <w:rsid w:val="00BF2D32"/>
    <w:rsid w:val="00BF2FD7"/>
    <w:rsid w:val="00BF356D"/>
    <w:rsid w:val="00BF3FEB"/>
    <w:rsid w:val="00BF48EC"/>
    <w:rsid w:val="00BF4E57"/>
    <w:rsid w:val="00BF525E"/>
    <w:rsid w:val="00BF5528"/>
    <w:rsid w:val="00BF594F"/>
    <w:rsid w:val="00BF59E9"/>
    <w:rsid w:val="00BF5AF2"/>
    <w:rsid w:val="00BF5FE9"/>
    <w:rsid w:val="00BF6883"/>
    <w:rsid w:val="00BF6B14"/>
    <w:rsid w:val="00BF7163"/>
    <w:rsid w:val="00BF7442"/>
    <w:rsid w:val="00BF748D"/>
    <w:rsid w:val="00BF7B95"/>
    <w:rsid w:val="00BF7E76"/>
    <w:rsid w:val="00C00F91"/>
    <w:rsid w:val="00C00F9F"/>
    <w:rsid w:val="00C00FC6"/>
    <w:rsid w:val="00C018CA"/>
    <w:rsid w:val="00C02595"/>
    <w:rsid w:val="00C02676"/>
    <w:rsid w:val="00C02A4F"/>
    <w:rsid w:val="00C02B3E"/>
    <w:rsid w:val="00C03A6D"/>
    <w:rsid w:val="00C03AD6"/>
    <w:rsid w:val="00C04B7A"/>
    <w:rsid w:val="00C04D28"/>
    <w:rsid w:val="00C04D64"/>
    <w:rsid w:val="00C04D91"/>
    <w:rsid w:val="00C04E16"/>
    <w:rsid w:val="00C05657"/>
    <w:rsid w:val="00C05A4D"/>
    <w:rsid w:val="00C06117"/>
    <w:rsid w:val="00C063AA"/>
    <w:rsid w:val="00C0669A"/>
    <w:rsid w:val="00C068DF"/>
    <w:rsid w:val="00C06ACA"/>
    <w:rsid w:val="00C0705C"/>
    <w:rsid w:val="00C07904"/>
    <w:rsid w:val="00C1093F"/>
    <w:rsid w:val="00C10A0D"/>
    <w:rsid w:val="00C11AD6"/>
    <w:rsid w:val="00C137CC"/>
    <w:rsid w:val="00C13A79"/>
    <w:rsid w:val="00C13ACD"/>
    <w:rsid w:val="00C14397"/>
    <w:rsid w:val="00C14818"/>
    <w:rsid w:val="00C14F97"/>
    <w:rsid w:val="00C15482"/>
    <w:rsid w:val="00C15595"/>
    <w:rsid w:val="00C15C2F"/>
    <w:rsid w:val="00C15EE6"/>
    <w:rsid w:val="00C15F1C"/>
    <w:rsid w:val="00C162EB"/>
    <w:rsid w:val="00C175A7"/>
    <w:rsid w:val="00C2099E"/>
    <w:rsid w:val="00C20C1D"/>
    <w:rsid w:val="00C20D41"/>
    <w:rsid w:val="00C21795"/>
    <w:rsid w:val="00C21926"/>
    <w:rsid w:val="00C21DDB"/>
    <w:rsid w:val="00C220F0"/>
    <w:rsid w:val="00C2243B"/>
    <w:rsid w:val="00C22EA2"/>
    <w:rsid w:val="00C2377C"/>
    <w:rsid w:val="00C23E99"/>
    <w:rsid w:val="00C23FB4"/>
    <w:rsid w:val="00C24AC8"/>
    <w:rsid w:val="00C25086"/>
    <w:rsid w:val="00C253B8"/>
    <w:rsid w:val="00C2543D"/>
    <w:rsid w:val="00C25805"/>
    <w:rsid w:val="00C261C6"/>
    <w:rsid w:val="00C26511"/>
    <w:rsid w:val="00C26BF8"/>
    <w:rsid w:val="00C27057"/>
    <w:rsid w:val="00C2705E"/>
    <w:rsid w:val="00C27546"/>
    <w:rsid w:val="00C276A5"/>
    <w:rsid w:val="00C27C4E"/>
    <w:rsid w:val="00C27F90"/>
    <w:rsid w:val="00C30124"/>
    <w:rsid w:val="00C301B8"/>
    <w:rsid w:val="00C30E5D"/>
    <w:rsid w:val="00C31CED"/>
    <w:rsid w:val="00C3288B"/>
    <w:rsid w:val="00C32949"/>
    <w:rsid w:val="00C329EF"/>
    <w:rsid w:val="00C32A58"/>
    <w:rsid w:val="00C32B27"/>
    <w:rsid w:val="00C3308F"/>
    <w:rsid w:val="00C33EE4"/>
    <w:rsid w:val="00C343EE"/>
    <w:rsid w:val="00C350B5"/>
    <w:rsid w:val="00C351AC"/>
    <w:rsid w:val="00C35392"/>
    <w:rsid w:val="00C35D97"/>
    <w:rsid w:val="00C365D5"/>
    <w:rsid w:val="00C369BC"/>
    <w:rsid w:val="00C36E5F"/>
    <w:rsid w:val="00C375C3"/>
    <w:rsid w:val="00C4013D"/>
    <w:rsid w:val="00C40E9A"/>
    <w:rsid w:val="00C41271"/>
    <w:rsid w:val="00C416B3"/>
    <w:rsid w:val="00C41E07"/>
    <w:rsid w:val="00C423D3"/>
    <w:rsid w:val="00C42F8D"/>
    <w:rsid w:val="00C43D9C"/>
    <w:rsid w:val="00C44964"/>
    <w:rsid w:val="00C44A4D"/>
    <w:rsid w:val="00C44D3A"/>
    <w:rsid w:val="00C458A3"/>
    <w:rsid w:val="00C459FA"/>
    <w:rsid w:val="00C46116"/>
    <w:rsid w:val="00C47691"/>
    <w:rsid w:val="00C50F14"/>
    <w:rsid w:val="00C515F9"/>
    <w:rsid w:val="00C52228"/>
    <w:rsid w:val="00C52FD7"/>
    <w:rsid w:val="00C53AD9"/>
    <w:rsid w:val="00C5408B"/>
    <w:rsid w:val="00C54677"/>
    <w:rsid w:val="00C547D4"/>
    <w:rsid w:val="00C54FBC"/>
    <w:rsid w:val="00C553B3"/>
    <w:rsid w:val="00C557BD"/>
    <w:rsid w:val="00C55C97"/>
    <w:rsid w:val="00C55E14"/>
    <w:rsid w:val="00C55E67"/>
    <w:rsid w:val="00C56C9A"/>
    <w:rsid w:val="00C56E8E"/>
    <w:rsid w:val="00C574DD"/>
    <w:rsid w:val="00C60142"/>
    <w:rsid w:val="00C602D1"/>
    <w:rsid w:val="00C61108"/>
    <w:rsid w:val="00C618A2"/>
    <w:rsid w:val="00C618F9"/>
    <w:rsid w:val="00C62A29"/>
    <w:rsid w:val="00C62C28"/>
    <w:rsid w:val="00C63101"/>
    <w:rsid w:val="00C63B7C"/>
    <w:rsid w:val="00C63D40"/>
    <w:rsid w:val="00C63F78"/>
    <w:rsid w:val="00C63F8A"/>
    <w:rsid w:val="00C646B9"/>
    <w:rsid w:val="00C64CF6"/>
    <w:rsid w:val="00C65162"/>
    <w:rsid w:val="00C65EAB"/>
    <w:rsid w:val="00C66215"/>
    <w:rsid w:val="00C66656"/>
    <w:rsid w:val="00C66B36"/>
    <w:rsid w:val="00C66BA5"/>
    <w:rsid w:val="00C67756"/>
    <w:rsid w:val="00C70942"/>
    <w:rsid w:val="00C70AF9"/>
    <w:rsid w:val="00C70C34"/>
    <w:rsid w:val="00C70EB6"/>
    <w:rsid w:val="00C71240"/>
    <w:rsid w:val="00C712BF"/>
    <w:rsid w:val="00C713F5"/>
    <w:rsid w:val="00C71967"/>
    <w:rsid w:val="00C7256B"/>
    <w:rsid w:val="00C725BF"/>
    <w:rsid w:val="00C7335D"/>
    <w:rsid w:val="00C73933"/>
    <w:rsid w:val="00C73B8B"/>
    <w:rsid w:val="00C73CC8"/>
    <w:rsid w:val="00C7435A"/>
    <w:rsid w:val="00C74B7F"/>
    <w:rsid w:val="00C74D4A"/>
    <w:rsid w:val="00C75BED"/>
    <w:rsid w:val="00C7652F"/>
    <w:rsid w:val="00C76645"/>
    <w:rsid w:val="00C76691"/>
    <w:rsid w:val="00C7760C"/>
    <w:rsid w:val="00C778EE"/>
    <w:rsid w:val="00C80914"/>
    <w:rsid w:val="00C8131E"/>
    <w:rsid w:val="00C813FB"/>
    <w:rsid w:val="00C8153B"/>
    <w:rsid w:val="00C8155B"/>
    <w:rsid w:val="00C82436"/>
    <w:rsid w:val="00C8281E"/>
    <w:rsid w:val="00C83115"/>
    <w:rsid w:val="00C83692"/>
    <w:rsid w:val="00C83A0F"/>
    <w:rsid w:val="00C847D0"/>
    <w:rsid w:val="00C8490C"/>
    <w:rsid w:val="00C85E5F"/>
    <w:rsid w:val="00C8605C"/>
    <w:rsid w:val="00C860B6"/>
    <w:rsid w:val="00C86A19"/>
    <w:rsid w:val="00C86D90"/>
    <w:rsid w:val="00C87037"/>
    <w:rsid w:val="00C875FB"/>
    <w:rsid w:val="00C87C1E"/>
    <w:rsid w:val="00C90120"/>
    <w:rsid w:val="00C907C2"/>
    <w:rsid w:val="00C907E5"/>
    <w:rsid w:val="00C9090E"/>
    <w:rsid w:val="00C90D6B"/>
    <w:rsid w:val="00C90DAE"/>
    <w:rsid w:val="00C90FED"/>
    <w:rsid w:val="00C913D4"/>
    <w:rsid w:val="00C9188B"/>
    <w:rsid w:val="00C91BDB"/>
    <w:rsid w:val="00C93F83"/>
    <w:rsid w:val="00C944F9"/>
    <w:rsid w:val="00C948FD"/>
    <w:rsid w:val="00C95078"/>
    <w:rsid w:val="00C95880"/>
    <w:rsid w:val="00C96770"/>
    <w:rsid w:val="00C96BDD"/>
    <w:rsid w:val="00C96E2C"/>
    <w:rsid w:val="00C970C5"/>
    <w:rsid w:val="00C976C6"/>
    <w:rsid w:val="00C97C08"/>
    <w:rsid w:val="00CA0245"/>
    <w:rsid w:val="00CA03DD"/>
    <w:rsid w:val="00CA08F7"/>
    <w:rsid w:val="00CA16FD"/>
    <w:rsid w:val="00CA1EBF"/>
    <w:rsid w:val="00CA29DF"/>
    <w:rsid w:val="00CA3B29"/>
    <w:rsid w:val="00CA410E"/>
    <w:rsid w:val="00CA4405"/>
    <w:rsid w:val="00CA4B96"/>
    <w:rsid w:val="00CA4F22"/>
    <w:rsid w:val="00CA5147"/>
    <w:rsid w:val="00CA55BE"/>
    <w:rsid w:val="00CA5972"/>
    <w:rsid w:val="00CA6C61"/>
    <w:rsid w:val="00CA6D10"/>
    <w:rsid w:val="00CA6FD7"/>
    <w:rsid w:val="00CA7A47"/>
    <w:rsid w:val="00CB078E"/>
    <w:rsid w:val="00CB08DB"/>
    <w:rsid w:val="00CB0A68"/>
    <w:rsid w:val="00CB0BA7"/>
    <w:rsid w:val="00CB17A7"/>
    <w:rsid w:val="00CB17C9"/>
    <w:rsid w:val="00CB17E1"/>
    <w:rsid w:val="00CB1CF0"/>
    <w:rsid w:val="00CB1E05"/>
    <w:rsid w:val="00CB1FC0"/>
    <w:rsid w:val="00CB250D"/>
    <w:rsid w:val="00CB26C2"/>
    <w:rsid w:val="00CB2867"/>
    <w:rsid w:val="00CB3140"/>
    <w:rsid w:val="00CB36D9"/>
    <w:rsid w:val="00CB41C7"/>
    <w:rsid w:val="00CB433C"/>
    <w:rsid w:val="00CB4659"/>
    <w:rsid w:val="00CB48B5"/>
    <w:rsid w:val="00CB4948"/>
    <w:rsid w:val="00CB4A22"/>
    <w:rsid w:val="00CB5992"/>
    <w:rsid w:val="00CB5ED7"/>
    <w:rsid w:val="00CB6AFD"/>
    <w:rsid w:val="00CB6C33"/>
    <w:rsid w:val="00CB6E7E"/>
    <w:rsid w:val="00CB7750"/>
    <w:rsid w:val="00CB77FB"/>
    <w:rsid w:val="00CC027E"/>
    <w:rsid w:val="00CC02FC"/>
    <w:rsid w:val="00CC03D2"/>
    <w:rsid w:val="00CC1014"/>
    <w:rsid w:val="00CC15BD"/>
    <w:rsid w:val="00CC2540"/>
    <w:rsid w:val="00CC2979"/>
    <w:rsid w:val="00CC317A"/>
    <w:rsid w:val="00CC3659"/>
    <w:rsid w:val="00CC37BE"/>
    <w:rsid w:val="00CC3968"/>
    <w:rsid w:val="00CC41AC"/>
    <w:rsid w:val="00CC4838"/>
    <w:rsid w:val="00CC5684"/>
    <w:rsid w:val="00CC5E55"/>
    <w:rsid w:val="00CC68AC"/>
    <w:rsid w:val="00CC7029"/>
    <w:rsid w:val="00CC7073"/>
    <w:rsid w:val="00CC7695"/>
    <w:rsid w:val="00CC7DB1"/>
    <w:rsid w:val="00CD0202"/>
    <w:rsid w:val="00CD0DB8"/>
    <w:rsid w:val="00CD1441"/>
    <w:rsid w:val="00CD1549"/>
    <w:rsid w:val="00CD1662"/>
    <w:rsid w:val="00CD18F2"/>
    <w:rsid w:val="00CD1BF5"/>
    <w:rsid w:val="00CD2A7F"/>
    <w:rsid w:val="00CD3326"/>
    <w:rsid w:val="00CD33C9"/>
    <w:rsid w:val="00CD340F"/>
    <w:rsid w:val="00CD3762"/>
    <w:rsid w:val="00CD392F"/>
    <w:rsid w:val="00CD3C8D"/>
    <w:rsid w:val="00CD4A71"/>
    <w:rsid w:val="00CD4D6E"/>
    <w:rsid w:val="00CD52BB"/>
    <w:rsid w:val="00CD5390"/>
    <w:rsid w:val="00CD572E"/>
    <w:rsid w:val="00CD5813"/>
    <w:rsid w:val="00CD5E57"/>
    <w:rsid w:val="00CD69D4"/>
    <w:rsid w:val="00CD6A56"/>
    <w:rsid w:val="00CD6CA3"/>
    <w:rsid w:val="00CD6D5D"/>
    <w:rsid w:val="00CD7B8D"/>
    <w:rsid w:val="00CE0453"/>
    <w:rsid w:val="00CE04EA"/>
    <w:rsid w:val="00CE06DF"/>
    <w:rsid w:val="00CE0763"/>
    <w:rsid w:val="00CE092E"/>
    <w:rsid w:val="00CE0A4F"/>
    <w:rsid w:val="00CE0A89"/>
    <w:rsid w:val="00CE0B4F"/>
    <w:rsid w:val="00CE2017"/>
    <w:rsid w:val="00CE268C"/>
    <w:rsid w:val="00CE2C24"/>
    <w:rsid w:val="00CE2E38"/>
    <w:rsid w:val="00CE3AB0"/>
    <w:rsid w:val="00CE47E7"/>
    <w:rsid w:val="00CE62F2"/>
    <w:rsid w:val="00CE6641"/>
    <w:rsid w:val="00CE66D1"/>
    <w:rsid w:val="00CE737D"/>
    <w:rsid w:val="00CE7D36"/>
    <w:rsid w:val="00CF03A4"/>
    <w:rsid w:val="00CF04CF"/>
    <w:rsid w:val="00CF0657"/>
    <w:rsid w:val="00CF11D2"/>
    <w:rsid w:val="00CF11F0"/>
    <w:rsid w:val="00CF137B"/>
    <w:rsid w:val="00CF14CE"/>
    <w:rsid w:val="00CF1B41"/>
    <w:rsid w:val="00CF201A"/>
    <w:rsid w:val="00CF238E"/>
    <w:rsid w:val="00CF23C5"/>
    <w:rsid w:val="00CF24EF"/>
    <w:rsid w:val="00CF278F"/>
    <w:rsid w:val="00CF2C4E"/>
    <w:rsid w:val="00CF300F"/>
    <w:rsid w:val="00CF3576"/>
    <w:rsid w:val="00CF446D"/>
    <w:rsid w:val="00CF4837"/>
    <w:rsid w:val="00CF5BE5"/>
    <w:rsid w:val="00CF6201"/>
    <w:rsid w:val="00CF620F"/>
    <w:rsid w:val="00CF6A27"/>
    <w:rsid w:val="00CF6B2B"/>
    <w:rsid w:val="00CF6D1E"/>
    <w:rsid w:val="00CF773C"/>
    <w:rsid w:val="00D0013E"/>
    <w:rsid w:val="00D005B4"/>
    <w:rsid w:val="00D00A0E"/>
    <w:rsid w:val="00D01193"/>
    <w:rsid w:val="00D01678"/>
    <w:rsid w:val="00D01BA8"/>
    <w:rsid w:val="00D01D17"/>
    <w:rsid w:val="00D01DFC"/>
    <w:rsid w:val="00D01E11"/>
    <w:rsid w:val="00D01FD8"/>
    <w:rsid w:val="00D02C9A"/>
    <w:rsid w:val="00D030E5"/>
    <w:rsid w:val="00D0360C"/>
    <w:rsid w:val="00D040E8"/>
    <w:rsid w:val="00D04546"/>
    <w:rsid w:val="00D046E5"/>
    <w:rsid w:val="00D04717"/>
    <w:rsid w:val="00D048B1"/>
    <w:rsid w:val="00D04D6F"/>
    <w:rsid w:val="00D04D9B"/>
    <w:rsid w:val="00D04F84"/>
    <w:rsid w:val="00D052AC"/>
    <w:rsid w:val="00D057AC"/>
    <w:rsid w:val="00D06618"/>
    <w:rsid w:val="00D06D8B"/>
    <w:rsid w:val="00D06FD2"/>
    <w:rsid w:val="00D07689"/>
    <w:rsid w:val="00D079C7"/>
    <w:rsid w:val="00D1088B"/>
    <w:rsid w:val="00D10EBA"/>
    <w:rsid w:val="00D120DE"/>
    <w:rsid w:val="00D12A7C"/>
    <w:rsid w:val="00D12DF3"/>
    <w:rsid w:val="00D131EE"/>
    <w:rsid w:val="00D1362B"/>
    <w:rsid w:val="00D13DA8"/>
    <w:rsid w:val="00D145A1"/>
    <w:rsid w:val="00D14605"/>
    <w:rsid w:val="00D154D1"/>
    <w:rsid w:val="00D15637"/>
    <w:rsid w:val="00D15674"/>
    <w:rsid w:val="00D15872"/>
    <w:rsid w:val="00D159C3"/>
    <w:rsid w:val="00D16004"/>
    <w:rsid w:val="00D1697B"/>
    <w:rsid w:val="00D169B1"/>
    <w:rsid w:val="00D16C2E"/>
    <w:rsid w:val="00D17039"/>
    <w:rsid w:val="00D17852"/>
    <w:rsid w:val="00D17F91"/>
    <w:rsid w:val="00D2040F"/>
    <w:rsid w:val="00D20759"/>
    <w:rsid w:val="00D20D68"/>
    <w:rsid w:val="00D2142C"/>
    <w:rsid w:val="00D224D5"/>
    <w:rsid w:val="00D22764"/>
    <w:rsid w:val="00D22B07"/>
    <w:rsid w:val="00D22B0E"/>
    <w:rsid w:val="00D23053"/>
    <w:rsid w:val="00D23472"/>
    <w:rsid w:val="00D24816"/>
    <w:rsid w:val="00D25060"/>
    <w:rsid w:val="00D25C04"/>
    <w:rsid w:val="00D25F36"/>
    <w:rsid w:val="00D25FB6"/>
    <w:rsid w:val="00D26177"/>
    <w:rsid w:val="00D2635B"/>
    <w:rsid w:val="00D26B6B"/>
    <w:rsid w:val="00D26E2C"/>
    <w:rsid w:val="00D26EC6"/>
    <w:rsid w:val="00D30679"/>
    <w:rsid w:val="00D30ABF"/>
    <w:rsid w:val="00D30D68"/>
    <w:rsid w:val="00D30E39"/>
    <w:rsid w:val="00D31B86"/>
    <w:rsid w:val="00D3211D"/>
    <w:rsid w:val="00D3228E"/>
    <w:rsid w:val="00D322E4"/>
    <w:rsid w:val="00D3276C"/>
    <w:rsid w:val="00D32778"/>
    <w:rsid w:val="00D327A1"/>
    <w:rsid w:val="00D328D0"/>
    <w:rsid w:val="00D3311B"/>
    <w:rsid w:val="00D333EE"/>
    <w:rsid w:val="00D339D7"/>
    <w:rsid w:val="00D33E28"/>
    <w:rsid w:val="00D33F4B"/>
    <w:rsid w:val="00D34CCF"/>
    <w:rsid w:val="00D3589D"/>
    <w:rsid w:val="00D35A74"/>
    <w:rsid w:val="00D35C3A"/>
    <w:rsid w:val="00D3698C"/>
    <w:rsid w:val="00D371B4"/>
    <w:rsid w:val="00D37224"/>
    <w:rsid w:val="00D377DB"/>
    <w:rsid w:val="00D37939"/>
    <w:rsid w:val="00D37A3B"/>
    <w:rsid w:val="00D403D4"/>
    <w:rsid w:val="00D40482"/>
    <w:rsid w:val="00D40AE3"/>
    <w:rsid w:val="00D41BE8"/>
    <w:rsid w:val="00D42622"/>
    <w:rsid w:val="00D42690"/>
    <w:rsid w:val="00D426D0"/>
    <w:rsid w:val="00D42D59"/>
    <w:rsid w:val="00D42F2A"/>
    <w:rsid w:val="00D4307C"/>
    <w:rsid w:val="00D430AE"/>
    <w:rsid w:val="00D432AE"/>
    <w:rsid w:val="00D43437"/>
    <w:rsid w:val="00D438CC"/>
    <w:rsid w:val="00D43D71"/>
    <w:rsid w:val="00D43FF2"/>
    <w:rsid w:val="00D44198"/>
    <w:rsid w:val="00D441B7"/>
    <w:rsid w:val="00D44473"/>
    <w:rsid w:val="00D448BB"/>
    <w:rsid w:val="00D44981"/>
    <w:rsid w:val="00D44D7E"/>
    <w:rsid w:val="00D45303"/>
    <w:rsid w:val="00D45450"/>
    <w:rsid w:val="00D45653"/>
    <w:rsid w:val="00D461D1"/>
    <w:rsid w:val="00D46417"/>
    <w:rsid w:val="00D465D2"/>
    <w:rsid w:val="00D4680E"/>
    <w:rsid w:val="00D46BD0"/>
    <w:rsid w:val="00D46BE9"/>
    <w:rsid w:val="00D4792D"/>
    <w:rsid w:val="00D47E58"/>
    <w:rsid w:val="00D47EC9"/>
    <w:rsid w:val="00D5000D"/>
    <w:rsid w:val="00D50774"/>
    <w:rsid w:val="00D50804"/>
    <w:rsid w:val="00D517A2"/>
    <w:rsid w:val="00D517CA"/>
    <w:rsid w:val="00D51886"/>
    <w:rsid w:val="00D519B4"/>
    <w:rsid w:val="00D51A35"/>
    <w:rsid w:val="00D51EDB"/>
    <w:rsid w:val="00D52995"/>
    <w:rsid w:val="00D52B95"/>
    <w:rsid w:val="00D532ED"/>
    <w:rsid w:val="00D53E52"/>
    <w:rsid w:val="00D53EC3"/>
    <w:rsid w:val="00D54F56"/>
    <w:rsid w:val="00D55393"/>
    <w:rsid w:val="00D5593B"/>
    <w:rsid w:val="00D55A72"/>
    <w:rsid w:val="00D55CE8"/>
    <w:rsid w:val="00D56768"/>
    <w:rsid w:val="00D56793"/>
    <w:rsid w:val="00D5698E"/>
    <w:rsid w:val="00D56B37"/>
    <w:rsid w:val="00D56E05"/>
    <w:rsid w:val="00D56E44"/>
    <w:rsid w:val="00D57703"/>
    <w:rsid w:val="00D60C7A"/>
    <w:rsid w:val="00D60CA2"/>
    <w:rsid w:val="00D62AA8"/>
    <w:rsid w:val="00D62D27"/>
    <w:rsid w:val="00D62F37"/>
    <w:rsid w:val="00D6453B"/>
    <w:rsid w:val="00D654FD"/>
    <w:rsid w:val="00D65912"/>
    <w:rsid w:val="00D65F79"/>
    <w:rsid w:val="00D664A6"/>
    <w:rsid w:val="00D6654B"/>
    <w:rsid w:val="00D666C0"/>
    <w:rsid w:val="00D66773"/>
    <w:rsid w:val="00D667B9"/>
    <w:rsid w:val="00D67A94"/>
    <w:rsid w:val="00D67E9A"/>
    <w:rsid w:val="00D70849"/>
    <w:rsid w:val="00D70C2E"/>
    <w:rsid w:val="00D70CC7"/>
    <w:rsid w:val="00D71200"/>
    <w:rsid w:val="00D7195A"/>
    <w:rsid w:val="00D71F49"/>
    <w:rsid w:val="00D72094"/>
    <w:rsid w:val="00D72954"/>
    <w:rsid w:val="00D732CA"/>
    <w:rsid w:val="00D753E0"/>
    <w:rsid w:val="00D76327"/>
    <w:rsid w:val="00D764BE"/>
    <w:rsid w:val="00D76C08"/>
    <w:rsid w:val="00D76D1C"/>
    <w:rsid w:val="00D7740D"/>
    <w:rsid w:val="00D77557"/>
    <w:rsid w:val="00D775F7"/>
    <w:rsid w:val="00D77C93"/>
    <w:rsid w:val="00D77F4B"/>
    <w:rsid w:val="00D80472"/>
    <w:rsid w:val="00D808E3"/>
    <w:rsid w:val="00D81323"/>
    <w:rsid w:val="00D81DBD"/>
    <w:rsid w:val="00D82CA4"/>
    <w:rsid w:val="00D83858"/>
    <w:rsid w:val="00D83BC5"/>
    <w:rsid w:val="00D8403E"/>
    <w:rsid w:val="00D8469A"/>
    <w:rsid w:val="00D84806"/>
    <w:rsid w:val="00D84A07"/>
    <w:rsid w:val="00D8520A"/>
    <w:rsid w:val="00D85AEC"/>
    <w:rsid w:val="00D86415"/>
    <w:rsid w:val="00D864B0"/>
    <w:rsid w:val="00D8688C"/>
    <w:rsid w:val="00D86B3D"/>
    <w:rsid w:val="00D87D84"/>
    <w:rsid w:val="00D909C6"/>
    <w:rsid w:val="00D91EDA"/>
    <w:rsid w:val="00D92E0A"/>
    <w:rsid w:val="00D931FF"/>
    <w:rsid w:val="00D93C62"/>
    <w:rsid w:val="00D9484D"/>
    <w:rsid w:val="00D94DAC"/>
    <w:rsid w:val="00D958B2"/>
    <w:rsid w:val="00D960D3"/>
    <w:rsid w:val="00D96A62"/>
    <w:rsid w:val="00D96E07"/>
    <w:rsid w:val="00D9742B"/>
    <w:rsid w:val="00DA0943"/>
    <w:rsid w:val="00DA1760"/>
    <w:rsid w:val="00DA1824"/>
    <w:rsid w:val="00DA1D1B"/>
    <w:rsid w:val="00DA1D80"/>
    <w:rsid w:val="00DA1EAD"/>
    <w:rsid w:val="00DA283A"/>
    <w:rsid w:val="00DA2877"/>
    <w:rsid w:val="00DA2FF4"/>
    <w:rsid w:val="00DA327D"/>
    <w:rsid w:val="00DA3A7E"/>
    <w:rsid w:val="00DA4BA8"/>
    <w:rsid w:val="00DA4ECD"/>
    <w:rsid w:val="00DA5A20"/>
    <w:rsid w:val="00DA5D68"/>
    <w:rsid w:val="00DA5ECA"/>
    <w:rsid w:val="00DA62B7"/>
    <w:rsid w:val="00DA6406"/>
    <w:rsid w:val="00DA6A8A"/>
    <w:rsid w:val="00DA6AC2"/>
    <w:rsid w:val="00DA711D"/>
    <w:rsid w:val="00DB0A51"/>
    <w:rsid w:val="00DB0B8A"/>
    <w:rsid w:val="00DB1FF9"/>
    <w:rsid w:val="00DB259A"/>
    <w:rsid w:val="00DB279B"/>
    <w:rsid w:val="00DB3A8B"/>
    <w:rsid w:val="00DB46A3"/>
    <w:rsid w:val="00DB485F"/>
    <w:rsid w:val="00DB4CF9"/>
    <w:rsid w:val="00DB4D41"/>
    <w:rsid w:val="00DB66AA"/>
    <w:rsid w:val="00DB66B8"/>
    <w:rsid w:val="00DB6CB6"/>
    <w:rsid w:val="00DB6E14"/>
    <w:rsid w:val="00DB7393"/>
    <w:rsid w:val="00DB74B7"/>
    <w:rsid w:val="00DB7A57"/>
    <w:rsid w:val="00DB7C7A"/>
    <w:rsid w:val="00DB7D8F"/>
    <w:rsid w:val="00DC0077"/>
    <w:rsid w:val="00DC049C"/>
    <w:rsid w:val="00DC0BF6"/>
    <w:rsid w:val="00DC0F36"/>
    <w:rsid w:val="00DC19CD"/>
    <w:rsid w:val="00DC1B5F"/>
    <w:rsid w:val="00DC2279"/>
    <w:rsid w:val="00DC2431"/>
    <w:rsid w:val="00DC2E2F"/>
    <w:rsid w:val="00DC36B9"/>
    <w:rsid w:val="00DC3A62"/>
    <w:rsid w:val="00DC3B80"/>
    <w:rsid w:val="00DC48D9"/>
    <w:rsid w:val="00DC4AD5"/>
    <w:rsid w:val="00DC5015"/>
    <w:rsid w:val="00DC539F"/>
    <w:rsid w:val="00DC575A"/>
    <w:rsid w:val="00DC5F9E"/>
    <w:rsid w:val="00DC5FCC"/>
    <w:rsid w:val="00DC6175"/>
    <w:rsid w:val="00DC6180"/>
    <w:rsid w:val="00DC64F3"/>
    <w:rsid w:val="00DC65A9"/>
    <w:rsid w:val="00DC68D8"/>
    <w:rsid w:val="00DC6BF8"/>
    <w:rsid w:val="00DC6C80"/>
    <w:rsid w:val="00DC73F0"/>
    <w:rsid w:val="00DD0630"/>
    <w:rsid w:val="00DD099E"/>
    <w:rsid w:val="00DD2657"/>
    <w:rsid w:val="00DD2D3B"/>
    <w:rsid w:val="00DD38E2"/>
    <w:rsid w:val="00DD4BED"/>
    <w:rsid w:val="00DD5352"/>
    <w:rsid w:val="00DD5687"/>
    <w:rsid w:val="00DD5EE9"/>
    <w:rsid w:val="00DD64F3"/>
    <w:rsid w:val="00DD651C"/>
    <w:rsid w:val="00DD6668"/>
    <w:rsid w:val="00DE0112"/>
    <w:rsid w:val="00DE0712"/>
    <w:rsid w:val="00DE18CC"/>
    <w:rsid w:val="00DE1A95"/>
    <w:rsid w:val="00DE1DDD"/>
    <w:rsid w:val="00DE2D1F"/>
    <w:rsid w:val="00DE30A7"/>
    <w:rsid w:val="00DE3105"/>
    <w:rsid w:val="00DE422D"/>
    <w:rsid w:val="00DE4387"/>
    <w:rsid w:val="00DE456B"/>
    <w:rsid w:val="00DE4C27"/>
    <w:rsid w:val="00DE538F"/>
    <w:rsid w:val="00DE59C5"/>
    <w:rsid w:val="00DE5D04"/>
    <w:rsid w:val="00DE6018"/>
    <w:rsid w:val="00DE630A"/>
    <w:rsid w:val="00DE650A"/>
    <w:rsid w:val="00DE6B1B"/>
    <w:rsid w:val="00DE6BFC"/>
    <w:rsid w:val="00DE6CDA"/>
    <w:rsid w:val="00DE6F5E"/>
    <w:rsid w:val="00DE6FD0"/>
    <w:rsid w:val="00DE72E8"/>
    <w:rsid w:val="00DE7A19"/>
    <w:rsid w:val="00DF02B1"/>
    <w:rsid w:val="00DF0C86"/>
    <w:rsid w:val="00DF0D46"/>
    <w:rsid w:val="00DF0E30"/>
    <w:rsid w:val="00DF1AC3"/>
    <w:rsid w:val="00DF2161"/>
    <w:rsid w:val="00DF29C0"/>
    <w:rsid w:val="00DF2D28"/>
    <w:rsid w:val="00DF3257"/>
    <w:rsid w:val="00DF3FBB"/>
    <w:rsid w:val="00DF3FD5"/>
    <w:rsid w:val="00DF4024"/>
    <w:rsid w:val="00DF422C"/>
    <w:rsid w:val="00DF4DE3"/>
    <w:rsid w:val="00DF4E97"/>
    <w:rsid w:val="00DF61BE"/>
    <w:rsid w:val="00DF6B38"/>
    <w:rsid w:val="00DF72A1"/>
    <w:rsid w:val="00DF75B2"/>
    <w:rsid w:val="00DF784A"/>
    <w:rsid w:val="00DF79A4"/>
    <w:rsid w:val="00E00038"/>
    <w:rsid w:val="00E00B60"/>
    <w:rsid w:val="00E01663"/>
    <w:rsid w:val="00E016C9"/>
    <w:rsid w:val="00E018A9"/>
    <w:rsid w:val="00E01BBF"/>
    <w:rsid w:val="00E01EC3"/>
    <w:rsid w:val="00E020FA"/>
    <w:rsid w:val="00E02468"/>
    <w:rsid w:val="00E03B19"/>
    <w:rsid w:val="00E048C9"/>
    <w:rsid w:val="00E04916"/>
    <w:rsid w:val="00E04958"/>
    <w:rsid w:val="00E04DF7"/>
    <w:rsid w:val="00E05863"/>
    <w:rsid w:val="00E058BA"/>
    <w:rsid w:val="00E06153"/>
    <w:rsid w:val="00E06183"/>
    <w:rsid w:val="00E06C8C"/>
    <w:rsid w:val="00E072AD"/>
    <w:rsid w:val="00E072C9"/>
    <w:rsid w:val="00E0752A"/>
    <w:rsid w:val="00E076D4"/>
    <w:rsid w:val="00E07953"/>
    <w:rsid w:val="00E07E29"/>
    <w:rsid w:val="00E10B80"/>
    <w:rsid w:val="00E11271"/>
    <w:rsid w:val="00E11344"/>
    <w:rsid w:val="00E13B76"/>
    <w:rsid w:val="00E150CD"/>
    <w:rsid w:val="00E15103"/>
    <w:rsid w:val="00E15F98"/>
    <w:rsid w:val="00E161D6"/>
    <w:rsid w:val="00E166EE"/>
    <w:rsid w:val="00E176B1"/>
    <w:rsid w:val="00E17DB3"/>
    <w:rsid w:val="00E20024"/>
    <w:rsid w:val="00E20116"/>
    <w:rsid w:val="00E20939"/>
    <w:rsid w:val="00E20ADB"/>
    <w:rsid w:val="00E20D47"/>
    <w:rsid w:val="00E216C1"/>
    <w:rsid w:val="00E22447"/>
    <w:rsid w:val="00E22472"/>
    <w:rsid w:val="00E22FD7"/>
    <w:rsid w:val="00E2336E"/>
    <w:rsid w:val="00E233D5"/>
    <w:rsid w:val="00E23C82"/>
    <w:rsid w:val="00E24302"/>
    <w:rsid w:val="00E24862"/>
    <w:rsid w:val="00E2496E"/>
    <w:rsid w:val="00E251AA"/>
    <w:rsid w:val="00E25618"/>
    <w:rsid w:val="00E25F24"/>
    <w:rsid w:val="00E261FC"/>
    <w:rsid w:val="00E263F8"/>
    <w:rsid w:val="00E2679D"/>
    <w:rsid w:val="00E26916"/>
    <w:rsid w:val="00E27300"/>
    <w:rsid w:val="00E27756"/>
    <w:rsid w:val="00E27FA2"/>
    <w:rsid w:val="00E3071C"/>
    <w:rsid w:val="00E307AD"/>
    <w:rsid w:val="00E30CB0"/>
    <w:rsid w:val="00E30D29"/>
    <w:rsid w:val="00E30FED"/>
    <w:rsid w:val="00E31A10"/>
    <w:rsid w:val="00E32432"/>
    <w:rsid w:val="00E325D3"/>
    <w:rsid w:val="00E32F00"/>
    <w:rsid w:val="00E337A3"/>
    <w:rsid w:val="00E33908"/>
    <w:rsid w:val="00E33A46"/>
    <w:rsid w:val="00E34E17"/>
    <w:rsid w:val="00E34FB8"/>
    <w:rsid w:val="00E3562C"/>
    <w:rsid w:val="00E36414"/>
    <w:rsid w:val="00E36659"/>
    <w:rsid w:val="00E3669E"/>
    <w:rsid w:val="00E36E68"/>
    <w:rsid w:val="00E37214"/>
    <w:rsid w:val="00E37698"/>
    <w:rsid w:val="00E37C04"/>
    <w:rsid w:val="00E40D6F"/>
    <w:rsid w:val="00E4111F"/>
    <w:rsid w:val="00E433C5"/>
    <w:rsid w:val="00E4404A"/>
    <w:rsid w:val="00E44547"/>
    <w:rsid w:val="00E44B5F"/>
    <w:rsid w:val="00E44E1E"/>
    <w:rsid w:val="00E44ED0"/>
    <w:rsid w:val="00E44FEF"/>
    <w:rsid w:val="00E45635"/>
    <w:rsid w:val="00E464CE"/>
    <w:rsid w:val="00E46827"/>
    <w:rsid w:val="00E50F9F"/>
    <w:rsid w:val="00E52085"/>
    <w:rsid w:val="00E524C2"/>
    <w:rsid w:val="00E52C18"/>
    <w:rsid w:val="00E53082"/>
    <w:rsid w:val="00E53807"/>
    <w:rsid w:val="00E53CFF"/>
    <w:rsid w:val="00E53E46"/>
    <w:rsid w:val="00E53FF2"/>
    <w:rsid w:val="00E55F77"/>
    <w:rsid w:val="00E565E6"/>
    <w:rsid w:val="00E56991"/>
    <w:rsid w:val="00E56BB2"/>
    <w:rsid w:val="00E56DB6"/>
    <w:rsid w:val="00E5765F"/>
    <w:rsid w:val="00E5797E"/>
    <w:rsid w:val="00E57D48"/>
    <w:rsid w:val="00E602E5"/>
    <w:rsid w:val="00E60342"/>
    <w:rsid w:val="00E60642"/>
    <w:rsid w:val="00E612FB"/>
    <w:rsid w:val="00E614AE"/>
    <w:rsid w:val="00E61589"/>
    <w:rsid w:val="00E61844"/>
    <w:rsid w:val="00E61970"/>
    <w:rsid w:val="00E61BD6"/>
    <w:rsid w:val="00E623C3"/>
    <w:rsid w:val="00E62992"/>
    <w:rsid w:val="00E632FC"/>
    <w:rsid w:val="00E63923"/>
    <w:rsid w:val="00E63D19"/>
    <w:rsid w:val="00E64004"/>
    <w:rsid w:val="00E643FB"/>
    <w:rsid w:val="00E656FE"/>
    <w:rsid w:val="00E6571A"/>
    <w:rsid w:val="00E65ECB"/>
    <w:rsid w:val="00E65ED1"/>
    <w:rsid w:val="00E663C3"/>
    <w:rsid w:val="00E663FB"/>
    <w:rsid w:val="00E66450"/>
    <w:rsid w:val="00E66BA5"/>
    <w:rsid w:val="00E6700E"/>
    <w:rsid w:val="00E67323"/>
    <w:rsid w:val="00E67328"/>
    <w:rsid w:val="00E67D70"/>
    <w:rsid w:val="00E67DE1"/>
    <w:rsid w:val="00E700BC"/>
    <w:rsid w:val="00E70681"/>
    <w:rsid w:val="00E70927"/>
    <w:rsid w:val="00E70A95"/>
    <w:rsid w:val="00E70D51"/>
    <w:rsid w:val="00E71450"/>
    <w:rsid w:val="00E71903"/>
    <w:rsid w:val="00E721B7"/>
    <w:rsid w:val="00E72761"/>
    <w:rsid w:val="00E72C61"/>
    <w:rsid w:val="00E73C1E"/>
    <w:rsid w:val="00E73D0D"/>
    <w:rsid w:val="00E73F7B"/>
    <w:rsid w:val="00E741DB"/>
    <w:rsid w:val="00E752B4"/>
    <w:rsid w:val="00E75A72"/>
    <w:rsid w:val="00E76465"/>
    <w:rsid w:val="00E76C4B"/>
    <w:rsid w:val="00E77BC2"/>
    <w:rsid w:val="00E77C61"/>
    <w:rsid w:val="00E8011D"/>
    <w:rsid w:val="00E80B5B"/>
    <w:rsid w:val="00E80BBE"/>
    <w:rsid w:val="00E80ED3"/>
    <w:rsid w:val="00E81211"/>
    <w:rsid w:val="00E815DC"/>
    <w:rsid w:val="00E81C0C"/>
    <w:rsid w:val="00E81E60"/>
    <w:rsid w:val="00E820A6"/>
    <w:rsid w:val="00E82334"/>
    <w:rsid w:val="00E82A21"/>
    <w:rsid w:val="00E82A37"/>
    <w:rsid w:val="00E83047"/>
    <w:rsid w:val="00E8310A"/>
    <w:rsid w:val="00E834E6"/>
    <w:rsid w:val="00E83B1E"/>
    <w:rsid w:val="00E83BCA"/>
    <w:rsid w:val="00E843EB"/>
    <w:rsid w:val="00E8475B"/>
    <w:rsid w:val="00E84A6A"/>
    <w:rsid w:val="00E84AE0"/>
    <w:rsid w:val="00E853ED"/>
    <w:rsid w:val="00E86FEC"/>
    <w:rsid w:val="00E87E8C"/>
    <w:rsid w:val="00E9017D"/>
    <w:rsid w:val="00E919AC"/>
    <w:rsid w:val="00E91A39"/>
    <w:rsid w:val="00E9207F"/>
    <w:rsid w:val="00E93888"/>
    <w:rsid w:val="00E93DDF"/>
    <w:rsid w:val="00E946BA"/>
    <w:rsid w:val="00E95247"/>
    <w:rsid w:val="00E9532F"/>
    <w:rsid w:val="00E95336"/>
    <w:rsid w:val="00E95CE5"/>
    <w:rsid w:val="00E9627F"/>
    <w:rsid w:val="00E96508"/>
    <w:rsid w:val="00E96D6E"/>
    <w:rsid w:val="00E971D3"/>
    <w:rsid w:val="00E9764A"/>
    <w:rsid w:val="00EA16D6"/>
    <w:rsid w:val="00EA17F5"/>
    <w:rsid w:val="00EA1AFF"/>
    <w:rsid w:val="00EA24C6"/>
    <w:rsid w:val="00EA27C7"/>
    <w:rsid w:val="00EA289F"/>
    <w:rsid w:val="00EA3A46"/>
    <w:rsid w:val="00EA5363"/>
    <w:rsid w:val="00EA5EAB"/>
    <w:rsid w:val="00EA632C"/>
    <w:rsid w:val="00EA64AC"/>
    <w:rsid w:val="00EA6802"/>
    <w:rsid w:val="00EA6C95"/>
    <w:rsid w:val="00EA70D6"/>
    <w:rsid w:val="00EA7BB2"/>
    <w:rsid w:val="00EA7E50"/>
    <w:rsid w:val="00EB024B"/>
    <w:rsid w:val="00EB03B0"/>
    <w:rsid w:val="00EB0A50"/>
    <w:rsid w:val="00EB0CB1"/>
    <w:rsid w:val="00EB0EF1"/>
    <w:rsid w:val="00EB113F"/>
    <w:rsid w:val="00EB2632"/>
    <w:rsid w:val="00EB3910"/>
    <w:rsid w:val="00EB3AC7"/>
    <w:rsid w:val="00EB4FC2"/>
    <w:rsid w:val="00EB538E"/>
    <w:rsid w:val="00EB54BB"/>
    <w:rsid w:val="00EB5AA1"/>
    <w:rsid w:val="00EB6181"/>
    <w:rsid w:val="00EB6453"/>
    <w:rsid w:val="00EB6533"/>
    <w:rsid w:val="00EB6FEA"/>
    <w:rsid w:val="00EC07B9"/>
    <w:rsid w:val="00EC0ADD"/>
    <w:rsid w:val="00EC178D"/>
    <w:rsid w:val="00EC1F3E"/>
    <w:rsid w:val="00EC21E6"/>
    <w:rsid w:val="00EC358A"/>
    <w:rsid w:val="00EC3C2A"/>
    <w:rsid w:val="00EC4031"/>
    <w:rsid w:val="00EC48BB"/>
    <w:rsid w:val="00EC4B8A"/>
    <w:rsid w:val="00EC4FFF"/>
    <w:rsid w:val="00EC539A"/>
    <w:rsid w:val="00EC5BEA"/>
    <w:rsid w:val="00EC5F5B"/>
    <w:rsid w:val="00EC6243"/>
    <w:rsid w:val="00EC7150"/>
    <w:rsid w:val="00EC7909"/>
    <w:rsid w:val="00EC7D6C"/>
    <w:rsid w:val="00ED0557"/>
    <w:rsid w:val="00ED0B80"/>
    <w:rsid w:val="00ED1995"/>
    <w:rsid w:val="00ED1EE7"/>
    <w:rsid w:val="00ED2463"/>
    <w:rsid w:val="00ED2CA9"/>
    <w:rsid w:val="00ED2E69"/>
    <w:rsid w:val="00ED42E1"/>
    <w:rsid w:val="00ED4917"/>
    <w:rsid w:val="00ED4BA0"/>
    <w:rsid w:val="00ED5060"/>
    <w:rsid w:val="00ED5436"/>
    <w:rsid w:val="00ED54B0"/>
    <w:rsid w:val="00ED5AA4"/>
    <w:rsid w:val="00ED5E2F"/>
    <w:rsid w:val="00ED62AC"/>
    <w:rsid w:val="00ED679A"/>
    <w:rsid w:val="00ED748E"/>
    <w:rsid w:val="00ED7725"/>
    <w:rsid w:val="00EE0ADF"/>
    <w:rsid w:val="00EE11EC"/>
    <w:rsid w:val="00EE126F"/>
    <w:rsid w:val="00EE14E6"/>
    <w:rsid w:val="00EE1973"/>
    <w:rsid w:val="00EE2393"/>
    <w:rsid w:val="00EE26A7"/>
    <w:rsid w:val="00EE27D7"/>
    <w:rsid w:val="00EE2822"/>
    <w:rsid w:val="00EE2E32"/>
    <w:rsid w:val="00EE38B6"/>
    <w:rsid w:val="00EE3D00"/>
    <w:rsid w:val="00EE4016"/>
    <w:rsid w:val="00EE4B9F"/>
    <w:rsid w:val="00EE575C"/>
    <w:rsid w:val="00EE5919"/>
    <w:rsid w:val="00EE5B75"/>
    <w:rsid w:val="00EE7879"/>
    <w:rsid w:val="00EE7F6B"/>
    <w:rsid w:val="00EE7F78"/>
    <w:rsid w:val="00EF102F"/>
    <w:rsid w:val="00EF2FDD"/>
    <w:rsid w:val="00EF3607"/>
    <w:rsid w:val="00EF3E19"/>
    <w:rsid w:val="00EF4040"/>
    <w:rsid w:val="00EF435D"/>
    <w:rsid w:val="00EF47FF"/>
    <w:rsid w:val="00EF4BEA"/>
    <w:rsid w:val="00EF5F6B"/>
    <w:rsid w:val="00EF60DB"/>
    <w:rsid w:val="00EF68E5"/>
    <w:rsid w:val="00EF6BFD"/>
    <w:rsid w:val="00EF7045"/>
    <w:rsid w:val="00EF7D06"/>
    <w:rsid w:val="00F0177C"/>
    <w:rsid w:val="00F01BE8"/>
    <w:rsid w:val="00F021F7"/>
    <w:rsid w:val="00F022B7"/>
    <w:rsid w:val="00F026D8"/>
    <w:rsid w:val="00F02A4E"/>
    <w:rsid w:val="00F02E26"/>
    <w:rsid w:val="00F0314A"/>
    <w:rsid w:val="00F032CF"/>
    <w:rsid w:val="00F04B4F"/>
    <w:rsid w:val="00F052BD"/>
    <w:rsid w:val="00F05823"/>
    <w:rsid w:val="00F05869"/>
    <w:rsid w:val="00F05A40"/>
    <w:rsid w:val="00F064CF"/>
    <w:rsid w:val="00F06544"/>
    <w:rsid w:val="00F065C2"/>
    <w:rsid w:val="00F07050"/>
    <w:rsid w:val="00F07A22"/>
    <w:rsid w:val="00F07AA2"/>
    <w:rsid w:val="00F10226"/>
    <w:rsid w:val="00F104D7"/>
    <w:rsid w:val="00F116B7"/>
    <w:rsid w:val="00F1194C"/>
    <w:rsid w:val="00F1267C"/>
    <w:rsid w:val="00F12B08"/>
    <w:rsid w:val="00F1321C"/>
    <w:rsid w:val="00F13A28"/>
    <w:rsid w:val="00F13AFE"/>
    <w:rsid w:val="00F14128"/>
    <w:rsid w:val="00F14A0C"/>
    <w:rsid w:val="00F161C9"/>
    <w:rsid w:val="00F162CE"/>
    <w:rsid w:val="00F163AB"/>
    <w:rsid w:val="00F16CEB"/>
    <w:rsid w:val="00F17283"/>
    <w:rsid w:val="00F1747E"/>
    <w:rsid w:val="00F1784F"/>
    <w:rsid w:val="00F2026C"/>
    <w:rsid w:val="00F20EC9"/>
    <w:rsid w:val="00F2164C"/>
    <w:rsid w:val="00F217FB"/>
    <w:rsid w:val="00F218A9"/>
    <w:rsid w:val="00F2209C"/>
    <w:rsid w:val="00F22CC6"/>
    <w:rsid w:val="00F22D3C"/>
    <w:rsid w:val="00F22EB3"/>
    <w:rsid w:val="00F230CF"/>
    <w:rsid w:val="00F23DD6"/>
    <w:rsid w:val="00F246F0"/>
    <w:rsid w:val="00F24F19"/>
    <w:rsid w:val="00F25094"/>
    <w:rsid w:val="00F250F9"/>
    <w:rsid w:val="00F25144"/>
    <w:rsid w:val="00F25C62"/>
    <w:rsid w:val="00F25C75"/>
    <w:rsid w:val="00F25D78"/>
    <w:rsid w:val="00F26587"/>
    <w:rsid w:val="00F273D6"/>
    <w:rsid w:val="00F27DC1"/>
    <w:rsid w:val="00F300CC"/>
    <w:rsid w:val="00F302CE"/>
    <w:rsid w:val="00F308CC"/>
    <w:rsid w:val="00F30A2B"/>
    <w:rsid w:val="00F30A91"/>
    <w:rsid w:val="00F30E29"/>
    <w:rsid w:val="00F30E95"/>
    <w:rsid w:val="00F30EBC"/>
    <w:rsid w:val="00F327CB"/>
    <w:rsid w:val="00F32896"/>
    <w:rsid w:val="00F32DE4"/>
    <w:rsid w:val="00F33389"/>
    <w:rsid w:val="00F33594"/>
    <w:rsid w:val="00F33752"/>
    <w:rsid w:val="00F33AA0"/>
    <w:rsid w:val="00F3405D"/>
    <w:rsid w:val="00F345F8"/>
    <w:rsid w:val="00F34D19"/>
    <w:rsid w:val="00F34D6D"/>
    <w:rsid w:val="00F34F22"/>
    <w:rsid w:val="00F35741"/>
    <w:rsid w:val="00F36CEA"/>
    <w:rsid w:val="00F3747B"/>
    <w:rsid w:val="00F379A1"/>
    <w:rsid w:val="00F37B74"/>
    <w:rsid w:val="00F40682"/>
    <w:rsid w:val="00F409EA"/>
    <w:rsid w:val="00F40F8A"/>
    <w:rsid w:val="00F4102B"/>
    <w:rsid w:val="00F41D3F"/>
    <w:rsid w:val="00F41F71"/>
    <w:rsid w:val="00F421DB"/>
    <w:rsid w:val="00F42CC4"/>
    <w:rsid w:val="00F42CDD"/>
    <w:rsid w:val="00F42F16"/>
    <w:rsid w:val="00F432FE"/>
    <w:rsid w:val="00F43309"/>
    <w:rsid w:val="00F433D4"/>
    <w:rsid w:val="00F4378B"/>
    <w:rsid w:val="00F446C2"/>
    <w:rsid w:val="00F44C6C"/>
    <w:rsid w:val="00F45C02"/>
    <w:rsid w:val="00F45D0A"/>
    <w:rsid w:val="00F45F26"/>
    <w:rsid w:val="00F460C5"/>
    <w:rsid w:val="00F46D0B"/>
    <w:rsid w:val="00F46DB3"/>
    <w:rsid w:val="00F50437"/>
    <w:rsid w:val="00F514FC"/>
    <w:rsid w:val="00F51592"/>
    <w:rsid w:val="00F518C6"/>
    <w:rsid w:val="00F519A2"/>
    <w:rsid w:val="00F51A75"/>
    <w:rsid w:val="00F51E08"/>
    <w:rsid w:val="00F529C2"/>
    <w:rsid w:val="00F52CF6"/>
    <w:rsid w:val="00F52E54"/>
    <w:rsid w:val="00F54941"/>
    <w:rsid w:val="00F54A3E"/>
    <w:rsid w:val="00F54F7B"/>
    <w:rsid w:val="00F55046"/>
    <w:rsid w:val="00F55462"/>
    <w:rsid w:val="00F55674"/>
    <w:rsid w:val="00F55CEF"/>
    <w:rsid w:val="00F5636B"/>
    <w:rsid w:val="00F56866"/>
    <w:rsid w:val="00F56A7B"/>
    <w:rsid w:val="00F57D59"/>
    <w:rsid w:val="00F6012B"/>
    <w:rsid w:val="00F60580"/>
    <w:rsid w:val="00F615EE"/>
    <w:rsid w:val="00F61684"/>
    <w:rsid w:val="00F61860"/>
    <w:rsid w:val="00F61EF9"/>
    <w:rsid w:val="00F61F33"/>
    <w:rsid w:val="00F6200B"/>
    <w:rsid w:val="00F62698"/>
    <w:rsid w:val="00F63299"/>
    <w:rsid w:val="00F63E1E"/>
    <w:rsid w:val="00F63F66"/>
    <w:rsid w:val="00F64183"/>
    <w:rsid w:val="00F6419E"/>
    <w:rsid w:val="00F64EB6"/>
    <w:rsid w:val="00F659F8"/>
    <w:rsid w:val="00F65A87"/>
    <w:rsid w:val="00F66394"/>
    <w:rsid w:val="00F66CC6"/>
    <w:rsid w:val="00F67107"/>
    <w:rsid w:val="00F67D73"/>
    <w:rsid w:val="00F67E36"/>
    <w:rsid w:val="00F67FF6"/>
    <w:rsid w:val="00F70C2B"/>
    <w:rsid w:val="00F7178F"/>
    <w:rsid w:val="00F71C16"/>
    <w:rsid w:val="00F72091"/>
    <w:rsid w:val="00F7256C"/>
    <w:rsid w:val="00F72D19"/>
    <w:rsid w:val="00F734FD"/>
    <w:rsid w:val="00F73A3E"/>
    <w:rsid w:val="00F7519D"/>
    <w:rsid w:val="00F75E65"/>
    <w:rsid w:val="00F7647F"/>
    <w:rsid w:val="00F7674E"/>
    <w:rsid w:val="00F76EB9"/>
    <w:rsid w:val="00F7702E"/>
    <w:rsid w:val="00F773FA"/>
    <w:rsid w:val="00F777E1"/>
    <w:rsid w:val="00F77954"/>
    <w:rsid w:val="00F8032C"/>
    <w:rsid w:val="00F809A4"/>
    <w:rsid w:val="00F80E06"/>
    <w:rsid w:val="00F81376"/>
    <w:rsid w:val="00F81D80"/>
    <w:rsid w:val="00F82286"/>
    <w:rsid w:val="00F82732"/>
    <w:rsid w:val="00F83629"/>
    <w:rsid w:val="00F83E12"/>
    <w:rsid w:val="00F83EAC"/>
    <w:rsid w:val="00F84211"/>
    <w:rsid w:val="00F848F2"/>
    <w:rsid w:val="00F84C81"/>
    <w:rsid w:val="00F84FAF"/>
    <w:rsid w:val="00F85B9B"/>
    <w:rsid w:val="00F86235"/>
    <w:rsid w:val="00F86E50"/>
    <w:rsid w:val="00F87F6B"/>
    <w:rsid w:val="00F9054F"/>
    <w:rsid w:val="00F90F8A"/>
    <w:rsid w:val="00F91B28"/>
    <w:rsid w:val="00F928BE"/>
    <w:rsid w:val="00F92C42"/>
    <w:rsid w:val="00F93589"/>
    <w:rsid w:val="00F9425F"/>
    <w:rsid w:val="00F942FE"/>
    <w:rsid w:val="00F942FF"/>
    <w:rsid w:val="00F9473D"/>
    <w:rsid w:val="00F94915"/>
    <w:rsid w:val="00F95955"/>
    <w:rsid w:val="00F95B3C"/>
    <w:rsid w:val="00F95F24"/>
    <w:rsid w:val="00F95F65"/>
    <w:rsid w:val="00F96037"/>
    <w:rsid w:val="00F96EF1"/>
    <w:rsid w:val="00F973E6"/>
    <w:rsid w:val="00F974C1"/>
    <w:rsid w:val="00F97AEE"/>
    <w:rsid w:val="00F97E38"/>
    <w:rsid w:val="00FA033A"/>
    <w:rsid w:val="00FA0C1E"/>
    <w:rsid w:val="00FA0D33"/>
    <w:rsid w:val="00FA0E39"/>
    <w:rsid w:val="00FA13B7"/>
    <w:rsid w:val="00FA1661"/>
    <w:rsid w:val="00FA238F"/>
    <w:rsid w:val="00FA2680"/>
    <w:rsid w:val="00FA27D7"/>
    <w:rsid w:val="00FA2971"/>
    <w:rsid w:val="00FA2DC9"/>
    <w:rsid w:val="00FA31C2"/>
    <w:rsid w:val="00FA3CF9"/>
    <w:rsid w:val="00FA3E08"/>
    <w:rsid w:val="00FA497E"/>
    <w:rsid w:val="00FA4CE2"/>
    <w:rsid w:val="00FA56C0"/>
    <w:rsid w:val="00FA5864"/>
    <w:rsid w:val="00FA6B6F"/>
    <w:rsid w:val="00FA72D0"/>
    <w:rsid w:val="00FA7722"/>
    <w:rsid w:val="00FA7B91"/>
    <w:rsid w:val="00FA7E7C"/>
    <w:rsid w:val="00FA7EDC"/>
    <w:rsid w:val="00FA7FD8"/>
    <w:rsid w:val="00FB018A"/>
    <w:rsid w:val="00FB0A2E"/>
    <w:rsid w:val="00FB0AFF"/>
    <w:rsid w:val="00FB1833"/>
    <w:rsid w:val="00FB1B6D"/>
    <w:rsid w:val="00FB1E24"/>
    <w:rsid w:val="00FB22F7"/>
    <w:rsid w:val="00FB273D"/>
    <w:rsid w:val="00FB28AB"/>
    <w:rsid w:val="00FB3245"/>
    <w:rsid w:val="00FB32AC"/>
    <w:rsid w:val="00FB4CB2"/>
    <w:rsid w:val="00FB4E31"/>
    <w:rsid w:val="00FB5758"/>
    <w:rsid w:val="00FB5B1F"/>
    <w:rsid w:val="00FB5B2D"/>
    <w:rsid w:val="00FB5C9F"/>
    <w:rsid w:val="00FB67DA"/>
    <w:rsid w:val="00FB6822"/>
    <w:rsid w:val="00FB69FF"/>
    <w:rsid w:val="00FB6CF5"/>
    <w:rsid w:val="00FB70CC"/>
    <w:rsid w:val="00FB746C"/>
    <w:rsid w:val="00FC05BF"/>
    <w:rsid w:val="00FC0FE6"/>
    <w:rsid w:val="00FC1965"/>
    <w:rsid w:val="00FC1B0F"/>
    <w:rsid w:val="00FC2BA9"/>
    <w:rsid w:val="00FC367F"/>
    <w:rsid w:val="00FC38DD"/>
    <w:rsid w:val="00FC3B88"/>
    <w:rsid w:val="00FC40BB"/>
    <w:rsid w:val="00FC42FE"/>
    <w:rsid w:val="00FC5624"/>
    <w:rsid w:val="00FC5BCD"/>
    <w:rsid w:val="00FC5F8E"/>
    <w:rsid w:val="00FC610F"/>
    <w:rsid w:val="00FC63EB"/>
    <w:rsid w:val="00FC7A3D"/>
    <w:rsid w:val="00FD0261"/>
    <w:rsid w:val="00FD0634"/>
    <w:rsid w:val="00FD08A8"/>
    <w:rsid w:val="00FD0EDF"/>
    <w:rsid w:val="00FD13A3"/>
    <w:rsid w:val="00FD1BD8"/>
    <w:rsid w:val="00FD1E98"/>
    <w:rsid w:val="00FD1FFC"/>
    <w:rsid w:val="00FD241A"/>
    <w:rsid w:val="00FD24B5"/>
    <w:rsid w:val="00FD28B6"/>
    <w:rsid w:val="00FD296F"/>
    <w:rsid w:val="00FD2ED5"/>
    <w:rsid w:val="00FD3315"/>
    <w:rsid w:val="00FD3913"/>
    <w:rsid w:val="00FD4846"/>
    <w:rsid w:val="00FD4913"/>
    <w:rsid w:val="00FD4EAD"/>
    <w:rsid w:val="00FD5E1E"/>
    <w:rsid w:val="00FD605C"/>
    <w:rsid w:val="00FD6722"/>
    <w:rsid w:val="00FD6A6E"/>
    <w:rsid w:val="00FD6D27"/>
    <w:rsid w:val="00FD6D5C"/>
    <w:rsid w:val="00FD713F"/>
    <w:rsid w:val="00FD73C8"/>
    <w:rsid w:val="00FD750F"/>
    <w:rsid w:val="00FD7AE6"/>
    <w:rsid w:val="00FE0055"/>
    <w:rsid w:val="00FE1657"/>
    <w:rsid w:val="00FE189F"/>
    <w:rsid w:val="00FE18CA"/>
    <w:rsid w:val="00FE21B5"/>
    <w:rsid w:val="00FE22E7"/>
    <w:rsid w:val="00FE28D7"/>
    <w:rsid w:val="00FE2951"/>
    <w:rsid w:val="00FE296F"/>
    <w:rsid w:val="00FE2D37"/>
    <w:rsid w:val="00FE32B1"/>
    <w:rsid w:val="00FE39FC"/>
    <w:rsid w:val="00FE3E7E"/>
    <w:rsid w:val="00FE3F7D"/>
    <w:rsid w:val="00FE3FB8"/>
    <w:rsid w:val="00FE4678"/>
    <w:rsid w:val="00FE4843"/>
    <w:rsid w:val="00FE533B"/>
    <w:rsid w:val="00FE622E"/>
    <w:rsid w:val="00FE639C"/>
    <w:rsid w:val="00FE6439"/>
    <w:rsid w:val="00FE7535"/>
    <w:rsid w:val="00FE7F56"/>
    <w:rsid w:val="00FF04BC"/>
    <w:rsid w:val="00FF0991"/>
    <w:rsid w:val="00FF139C"/>
    <w:rsid w:val="00FF210F"/>
    <w:rsid w:val="00FF23EA"/>
    <w:rsid w:val="00FF2A77"/>
    <w:rsid w:val="00FF2F28"/>
    <w:rsid w:val="00FF36DC"/>
    <w:rsid w:val="00FF3E8D"/>
    <w:rsid w:val="00FF4BC8"/>
    <w:rsid w:val="00FF561B"/>
    <w:rsid w:val="00FF5832"/>
    <w:rsid w:val="00FF5CB4"/>
    <w:rsid w:val="00FF6B1A"/>
    <w:rsid w:val="00FF6C84"/>
    <w:rsid w:val="00FF6EC1"/>
    <w:rsid w:val="00FF6F2E"/>
    <w:rsid w:val="00FF71E2"/>
    <w:rsid w:val="00FF7514"/>
    <w:rsid w:val="00FF7C48"/>
    <w:rsid w:val="00FF7F4E"/>
    <w:rsid w:val="01721E69"/>
    <w:rsid w:val="01A0F981"/>
    <w:rsid w:val="02136005"/>
    <w:rsid w:val="02A15746"/>
    <w:rsid w:val="02E746F5"/>
    <w:rsid w:val="0328F338"/>
    <w:rsid w:val="03EC275A"/>
    <w:rsid w:val="059271A2"/>
    <w:rsid w:val="06C07E01"/>
    <w:rsid w:val="07FEC26D"/>
    <w:rsid w:val="08FAFD88"/>
    <w:rsid w:val="090BF19A"/>
    <w:rsid w:val="09D6C948"/>
    <w:rsid w:val="09D80421"/>
    <w:rsid w:val="0A8DF991"/>
    <w:rsid w:val="0AA5D6A7"/>
    <w:rsid w:val="0AB77DE5"/>
    <w:rsid w:val="0C8D1789"/>
    <w:rsid w:val="0DE4FA83"/>
    <w:rsid w:val="0EB211E6"/>
    <w:rsid w:val="0EFC7CC5"/>
    <w:rsid w:val="111BF3F3"/>
    <w:rsid w:val="138C3AB2"/>
    <w:rsid w:val="13AC1819"/>
    <w:rsid w:val="1442A01D"/>
    <w:rsid w:val="14472DFD"/>
    <w:rsid w:val="1452475F"/>
    <w:rsid w:val="1484FC48"/>
    <w:rsid w:val="15104078"/>
    <w:rsid w:val="15B09104"/>
    <w:rsid w:val="161DCCF0"/>
    <w:rsid w:val="17B2E08E"/>
    <w:rsid w:val="181423D3"/>
    <w:rsid w:val="19CC0C92"/>
    <w:rsid w:val="1B002C66"/>
    <w:rsid w:val="1B6B68A1"/>
    <w:rsid w:val="1C83435B"/>
    <w:rsid w:val="1C9A18E2"/>
    <w:rsid w:val="1D494FE7"/>
    <w:rsid w:val="1E2BC989"/>
    <w:rsid w:val="1F2220AE"/>
    <w:rsid w:val="1FAC0B4C"/>
    <w:rsid w:val="20261A04"/>
    <w:rsid w:val="206271EA"/>
    <w:rsid w:val="217BD716"/>
    <w:rsid w:val="218E6C56"/>
    <w:rsid w:val="21954F9D"/>
    <w:rsid w:val="21C3C87A"/>
    <w:rsid w:val="256F9091"/>
    <w:rsid w:val="25CE945D"/>
    <w:rsid w:val="29401CD8"/>
    <w:rsid w:val="296AE57E"/>
    <w:rsid w:val="2EE05FF1"/>
    <w:rsid w:val="2EF1FAB1"/>
    <w:rsid w:val="2F439149"/>
    <w:rsid w:val="2F47D4C1"/>
    <w:rsid w:val="2F5FE2E0"/>
    <w:rsid w:val="2FE220E4"/>
    <w:rsid w:val="30B301A7"/>
    <w:rsid w:val="338607FF"/>
    <w:rsid w:val="34E4A6A2"/>
    <w:rsid w:val="36280AA2"/>
    <w:rsid w:val="37BD38CD"/>
    <w:rsid w:val="37D3E01E"/>
    <w:rsid w:val="38801F74"/>
    <w:rsid w:val="3899554A"/>
    <w:rsid w:val="3B3CAFBE"/>
    <w:rsid w:val="3BF316F4"/>
    <w:rsid w:val="3BFD0A9C"/>
    <w:rsid w:val="3D847627"/>
    <w:rsid w:val="3DA4836B"/>
    <w:rsid w:val="3E37F591"/>
    <w:rsid w:val="3E837E2E"/>
    <w:rsid w:val="3EC12BB9"/>
    <w:rsid w:val="3F009D5B"/>
    <w:rsid w:val="3F5CB8BD"/>
    <w:rsid w:val="3F8FD6EF"/>
    <w:rsid w:val="407AE52D"/>
    <w:rsid w:val="41A5A34F"/>
    <w:rsid w:val="41B617A8"/>
    <w:rsid w:val="42FF5FF0"/>
    <w:rsid w:val="43C2A86F"/>
    <w:rsid w:val="447AB3A4"/>
    <w:rsid w:val="4507BEF4"/>
    <w:rsid w:val="4546E486"/>
    <w:rsid w:val="45802FED"/>
    <w:rsid w:val="4617956A"/>
    <w:rsid w:val="46FC75FE"/>
    <w:rsid w:val="49EDDEC0"/>
    <w:rsid w:val="4B113A19"/>
    <w:rsid w:val="4C4BCBC6"/>
    <w:rsid w:val="4CD6FBAA"/>
    <w:rsid w:val="4D3CD0FB"/>
    <w:rsid w:val="4E478A98"/>
    <w:rsid w:val="4E65F2BE"/>
    <w:rsid w:val="4E6FA8BA"/>
    <w:rsid w:val="510F3064"/>
    <w:rsid w:val="514077BE"/>
    <w:rsid w:val="516FA7E4"/>
    <w:rsid w:val="51AAD6EA"/>
    <w:rsid w:val="532A96EC"/>
    <w:rsid w:val="539A7B7D"/>
    <w:rsid w:val="53B7913C"/>
    <w:rsid w:val="54ED9184"/>
    <w:rsid w:val="5514F395"/>
    <w:rsid w:val="55A880E5"/>
    <w:rsid w:val="561C3A8E"/>
    <w:rsid w:val="567983FC"/>
    <w:rsid w:val="56A40392"/>
    <w:rsid w:val="570DFC02"/>
    <w:rsid w:val="582E7980"/>
    <w:rsid w:val="5906C844"/>
    <w:rsid w:val="59F21C11"/>
    <w:rsid w:val="5A0F2663"/>
    <w:rsid w:val="5A6F2DAE"/>
    <w:rsid w:val="5A898E54"/>
    <w:rsid w:val="5D009355"/>
    <w:rsid w:val="5E14B99F"/>
    <w:rsid w:val="5F9FBA2D"/>
    <w:rsid w:val="5FCA5414"/>
    <w:rsid w:val="60CD9E99"/>
    <w:rsid w:val="61FE08EA"/>
    <w:rsid w:val="62874674"/>
    <w:rsid w:val="6343C79D"/>
    <w:rsid w:val="65F53A75"/>
    <w:rsid w:val="663DE67A"/>
    <w:rsid w:val="6729B194"/>
    <w:rsid w:val="6866F337"/>
    <w:rsid w:val="68F0DF9C"/>
    <w:rsid w:val="6924855A"/>
    <w:rsid w:val="6A8BA840"/>
    <w:rsid w:val="6C9A4491"/>
    <w:rsid w:val="6CC05DCE"/>
    <w:rsid w:val="6D1324A4"/>
    <w:rsid w:val="6DCA0B8E"/>
    <w:rsid w:val="6DE2970A"/>
    <w:rsid w:val="6ED7064D"/>
    <w:rsid w:val="6F249E65"/>
    <w:rsid w:val="7140334C"/>
    <w:rsid w:val="719D8E71"/>
    <w:rsid w:val="71B4533C"/>
    <w:rsid w:val="731B89A8"/>
    <w:rsid w:val="733BF342"/>
    <w:rsid w:val="7362A4C6"/>
    <w:rsid w:val="737F3606"/>
    <w:rsid w:val="73E7B9A3"/>
    <w:rsid w:val="74210F51"/>
    <w:rsid w:val="7445D738"/>
    <w:rsid w:val="76C1E7C1"/>
    <w:rsid w:val="784BBCFB"/>
    <w:rsid w:val="78848CF0"/>
    <w:rsid w:val="78A2C8A0"/>
    <w:rsid w:val="78AC5F6B"/>
    <w:rsid w:val="7AFED0F4"/>
    <w:rsid w:val="7C4C4264"/>
    <w:rsid w:val="7CAE00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35EBA"/>
  <w15:docId w15:val="{078553C0-8804-42A6-B7D8-6C0D6096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E1"/>
    <w:pPr>
      <w:spacing w:after="120"/>
      <w:jc w:val="both"/>
    </w:pPr>
    <w:rPr>
      <w:rFonts w:ascii="Arial" w:eastAsia="Times New Roman" w:hAnsi="Arial" w:cs="Arial"/>
    </w:rPr>
  </w:style>
  <w:style w:type="paragraph" w:styleId="Titre1">
    <w:name w:val="heading 1"/>
    <w:basedOn w:val="Normal"/>
    <w:next w:val="Normal"/>
    <w:link w:val="Titre1Car"/>
    <w:uiPriority w:val="99"/>
    <w:qFormat/>
    <w:rsid w:val="009A26E2"/>
    <w:pPr>
      <w:keepNext/>
      <w:spacing w:before="600" w:after="240"/>
      <w:ind w:right="-578"/>
      <w:jc w:val="left"/>
      <w:outlineLvl w:val="0"/>
    </w:pPr>
    <w:rPr>
      <w:rFonts w:cs="Times New Roman"/>
      <w:b/>
      <w:color w:val="8064A2"/>
      <w:kern w:val="28"/>
      <w:sz w:val="28"/>
      <w:szCs w:val="28"/>
    </w:rPr>
  </w:style>
  <w:style w:type="paragraph" w:styleId="Titre2">
    <w:name w:val="heading 2"/>
    <w:basedOn w:val="Normal"/>
    <w:next w:val="Normal"/>
    <w:link w:val="Titre2Car"/>
    <w:uiPriority w:val="99"/>
    <w:qFormat/>
    <w:rsid w:val="00714D74"/>
    <w:pPr>
      <w:keepNext/>
      <w:spacing w:before="240"/>
      <w:ind w:left="284"/>
      <w:jc w:val="left"/>
      <w:outlineLvl w:val="1"/>
    </w:pPr>
    <w:rPr>
      <w:rFonts w:cs="Times New Roman"/>
      <w:b/>
      <w:bCs/>
      <w:color w:val="E36C0A"/>
      <w:sz w:val="24"/>
      <w:szCs w:val="28"/>
    </w:rPr>
  </w:style>
  <w:style w:type="paragraph" w:styleId="Titre3">
    <w:name w:val="heading 3"/>
    <w:basedOn w:val="Normal"/>
    <w:next w:val="Normal"/>
    <w:link w:val="Titre3Car"/>
    <w:uiPriority w:val="99"/>
    <w:qFormat/>
    <w:rsid w:val="00B66DB2"/>
    <w:pPr>
      <w:keepNext/>
      <w:spacing w:before="60" w:line="360" w:lineRule="atLeast"/>
      <w:ind w:left="708" w:right="-578"/>
      <w:outlineLvl w:val="2"/>
    </w:pPr>
    <w:rPr>
      <w:rFonts w:cs="Times New Roman"/>
      <w:b/>
      <w:bCs/>
      <w:sz w:val="20"/>
      <w:szCs w:val="20"/>
    </w:rPr>
  </w:style>
  <w:style w:type="paragraph" w:styleId="Titre4">
    <w:name w:val="heading 4"/>
    <w:basedOn w:val="Normal"/>
    <w:next w:val="Normal"/>
    <w:link w:val="Titre4Car"/>
    <w:uiPriority w:val="99"/>
    <w:qFormat/>
    <w:rsid w:val="00DE4C27"/>
    <w:pPr>
      <w:keepNext/>
      <w:tabs>
        <w:tab w:val="left" w:pos="360"/>
      </w:tabs>
      <w:spacing w:before="120"/>
      <w:ind w:left="720"/>
      <w:outlineLvl w:val="3"/>
    </w:pPr>
    <w:rPr>
      <w:rFonts w:cs="Times New Roman"/>
      <w:b/>
      <w:bCs/>
      <w:color w:val="000000"/>
      <w:sz w:val="20"/>
      <w:szCs w:val="20"/>
    </w:rPr>
  </w:style>
  <w:style w:type="paragraph" w:styleId="Titre6">
    <w:name w:val="heading 6"/>
    <w:basedOn w:val="Normal"/>
    <w:next w:val="Normal"/>
    <w:link w:val="Titre6Car"/>
    <w:uiPriority w:val="99"/>
    <w:qFormat/>
    <w:rsid w:val="00DE4C27"/>
    <w:pPr>
      <w:keepNext/>
      <w:outlineLvl w:val="5"/>
    </w:pPr>
    <w:rPr>
      <w:rFonts w:cs="Times New Roman"/>
      <w:b/>
      <w:bCs/>
      <w:sz w:val="20"/>
      <w:szCs w:val="20"/>
    </w:rPr>
  </w:style>
  <w:style w:type="paragraph" w:styleId="Titre7">
    <w:name w:val="heading 7"/>
    <w:basedOn w:val="Normal"/>
    <w:next w:val="Normal"/>
    <w:link w:val="Titre7Car"/>
    <w:uiPriority w:val="99"/>
    <w:qFormat/>
    <w:rsid w:val="00865E62"/>
    <w:pPr>
      <w:keepNext/>
      <w:keepLines/>
      <w:spacing w:before="200"/>
      <w:outlineLvl w:val="6"/>
    </w:pPr>
    <w:rPr>
      <w:rFonts w:ascii="Cambria" w:hAnsi="Cambria" w:cs="Times New Roman"/>
      <w:i/>
      <w:iCs/>
      <w:color w:val="404040"/>
    </w:rPr>
  </w:style>
  <w:style w:type="paragraph" w:styleId="Titre8">
    <w:name w:val="heading 8"/>
    <w:basedOn w:val="Normal"/>
    <w:next w:val="Normal"/>
    <w:link w:val="Titre8Car"/>
    <w:uiPriority w:val="99"/>
    <w:qFormat/>
    <w:rsid w:val="00865E62"/>
    <w:pPr>
      <w:keepNext/>
      <w:keepLines/>
      <w:spacing w:before="200"/>
      <w:outlineLvl w:val="7"/>
    </w:pPr>
    <w:rPr>
      <w:rFonts w:ascii="Cambria" w:hAnsi="Cambria" w:cs="Times New Roman"/>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26E2"/>
    <w:rPr>
      <w:rFonts w:ascii="Arial" w:hAnsi="Arial" w:cs="Times New Roman"/>
      <w:b/>
      <w:snapToGrid w:val="0"/>
      <w:color w:val="8064A2"/>
      <w:kern w:val="28"/>
      <w:sz w:val="28"/>
    </w:rPr>
  </w:style>
  <w:style w:type="character" w:customStyle="1" w:styleId="Titre2Car">
    <w:name w:val="Titre 2 Car"/>
    <w:basedOn w:val="Policepardfaut"/>
    <w:link w:val="Titre2"/>
    <w:uiPriority w:val="99"/>
    <w:locked/>
    <w:rsid w:val="00714D74"/>
    <w:rPr>
      <w:rFonts w:ascii="Arial" w:hAnsi="Arial" w:cs="Times New Roman"/>
      <w:b/>
      <w:color w:val="E36C0A"/>
      <w:sz w:val="28"/>
    </w:rPr>
  </w:style>
  <w:style w:type="character" w:customStyle="1" w:styleId="Titre3Car">
    <w:name w:val="Titre 3 Car"/>
    <w:basedOn w:val="Policepardfaut"/>
    <w:link w:val="Titre3"/>
    <w:uiPriority w:val="99"/>
    <w:locked/>
    <w:rsid w:val="00B66DB2"/>
    <w:rPr>
      <w:rFonts w:ascii="Arial" w:hAnsi="Arial" w:cs="Times New Roman"/>
      <w:b/>
    </w:rPr>
  </w:style>
  <w:style w:type="character" w:customStyle="1" w:styleId="Titre4Car">
    <w:name w:val="Titre 4 Car"/>
    <w:basedOn w:val="Policepardfaut"/>
    <w:link w:val="Titre4"/>
    <w:uiPriority w:val="99"/>
    <w:locked/>
    <w:rsid w:val="00DE4C27"/>
    <w:rPr>
      <w:rFonts w:ascii="Arial" w:hAnsi="Arial" w:cs="Times New Roman"/>
      <w:b/>
      <w:color w:val="000000"/>
      <w:lang w:eastAsia="fr-FR"/>
    </w:rPr>
  </w:style>
  <w:style w:type="character" w:customStyle="1" w:styleId="Titre6Car">
    <w:name w:val="Titre 6 Car"/>
    <w:basedOn w:val="Policepardfaut"/>
    <w:link w:val="Titre6"/>
    <w:uiPriority w:val="99"/>
    <w:locked/>
    <w:rsid w:val="00DE4C27"/>
    <w:rPr>
      <w:rFonts w:ascii="Arial" w:hAnsi="Arial" w:cs="Times New Roman"/>
      <w:b/>
      <w:lang w:eastAsia="fr-FR"/>
    </w:rPr>
  </w:style>
  <w:style w:type="character" w:customStyle="1" w:styleId="Titre7Car">
    <w:name w:val="Titre 7 Car"/>
    <w:basedOn w:val="Policepardfaut"/>
    <w:link w:val="Titre7"/>
    <w:uiPriority w:val="99"/>
    <w:semiHidden/>
    <w:locked/>
    <w:rsid w:val="00865E62"/>
    <w:rPr>
      <w:rFonts w:ascii="Cambria" w:hAnsi="Cambria" w:cs="Times New Roman"/>
      <w:i/>
      <w:iCs/>
      <w:color w:val="404040"/>
      <w:sz w:val="22"/>
      <w:szCs w:val="22"/>
    </w:rPr>
  </w:style>
  <w:style w:type="character" w:customStyle="1" w:styleId="Titre8Car">
    <w:name w:val="Titre 8 Car"/>
    <w:basedOn w:val="Policepardfaut"/>
    <w:link w:val="Titre8"/>
    <w:uiPriority w:val="99"/>
    <w:semiHidden/>
    <w:locked/>
    <w:rsid w:val="00865E62"/>
    <w:rPr>
      <w:rFonts w:ascii="Cambria" w:hAnsi="Cambria" w:cs="Times New Roman"/>
      <w:color w:val="404040"/>
    </w:rPr>
  </w:style>
  <w:style w:type="paragraph" w:styleId="Retraitcorpsdetexte">
    <w:name w:val="Body Text Indent"/>
    <w:basedOn w:val="Normal"/>
    <w:link w:val="RetraitcorpsdetexteCar"/>
    <w:uiPriority w:val="99"/>
    <w:rsid w:val="00DE4C27"/>
    <w:pPr>
      <w:ind w:left="283"/>
    </w:pPr>
    <w:rPr>
      <w:rFonts w:cs="Times New Roman"/>
      <w:sz w:val="20"/>
      <w:szCs w:val="20"/>
    </w:rPr>
  </w:style>
  <w:style w:type="character" w:customStyle="1" w:styleId="RetraitcorpsdetexteCar">
    <w:name w:val="Retrait corps de texte Car"/>
    <w:basedOn w:val="Policepardfaut"/>
    <w:link w:val="Retraitcorpsdetexte"/>
    <w:uiPriority w:val="99"/>
    <w:locked/>
    <w:rsid w:val="00DE4C27"/>
    <w:rPr>
      <w:rFonts w:ascii="Arial" w:hAnsi="Arial" w:cs="Times New Roman"/>
      <w:lang w:eastAsia="fr-FR"/>
    </w:rPr>
  </w:style>
  <w:style w:type="paragraph" w:customStyle="1" w:styleId="Corpsdetexte21">
    <w:name w:val="Corps de texte 21"/>
    <w:basedOn w:val="Normal"/>
    <w:uiPriority w:val="99"/>
    <w:rsid w:val="00DE4C27"/>
  </w:style>
  <w:style w:type="paragraph" w:styleId="Notedebasdepage">
    <w:name w:val="footnote text"/>
    <w:basedOn w:val="Normal"/>
    <w:link w:val="NotedebasdepageCar"/>
    <w:uiPriority w:val="99"/>
    <w:rsid w:val="00DE4C27"/>
    <w:pPr>
      <w:spacing w:line="240" w:lineRule="exact"/>
      <w:ind w:right="-576"/>
    </w:pPr>
    <w:rPr>
      <w:rFonts w:cs="Times New Roman"/>
      <w:sz w:val="20"/>
      <w:szCs w:val="20"/>
    </w:rPr>
  </w:style>
  <w:style w:type="character" w:customStyle="1" w:styleId="NotedebasdepageCar">
    <w:name w:val="Note de bas de page Car"/>
    <w:basedOn w:val="Policepardfaut"/>
    <w:link w:val="Notedebasdepage"/>
    <w:uiPriority w:val="99"/>
    <w:locked/>
    <w:rsid w:val="00DE4C27"/>
    <w:rPr>
      <w:rFonts w:ascii="Arial" w:hAnsi="Arial" w:cs="Times New Roman"/>
      <w:lang w:eastAsia="fr-FR"/>
    </w:rPr>
  </w:style>
  <w:style w:type="paragraph" w:customStyle="1" w:styleId="TITRE">
    <w:name w:val="TITRE"/>
    <w:basedOn w:val="Normal"/>
    <w:uiPriority w:val="99"/>
    <w:rsid w:val="00DE4C27"/>
    <w:pPr>
      <w:pBdr>
        <w:top w:val="double" w:sz="6" w:space="0" w:color="auto" w:shadow="1"/>
        <w:left w:val="double" w:sz="6" w:space="0" w:color="auto" w:shadow="1"/>
        <w:bottom w:val="double" w:sz="6" w:space="0" w:color="auto" w:shadow="1"/>
        <w:right w:val="double" w:sz="6" w:space="0" w:color="auto" w:shadow="1"/>
      </w:pBdr>
      <w:spacing w:line="360" w:lineRule="atLeast"/>
      <w:ind w:right="113"/>
      <w:jc w:val="center"/>
    </w:pPr>
    <w:rPr>
      <w:b/>
      <w:bCs/>
      <w:caps/>
    </w:rPr>
  </w:style>
  <w:style w:type="character" w:styleId="Appelnotedebasdep">
    <w:name w:val="footnote reference"/>
    <w:basedOn w:val="Policepardfaut"/>
    <w:uiPriority w:val="99"/>
    <w:rsid w:val="00DE4C27"/>
    <w:rPr>
      <w:rFonts w:ascii="Times New Roman" w:hAnsi="Times New Roman" w:cs="Times New Roman"/>
      <w:position w:val="6"/>
      <w:sz w:val="16"/>
    </w:rPr>
  </w:style>
  <w:style w:type="paragraph" w:customStyle="1" w:styleId="retrait2">
    <w:name w:val="retrait2"/>
    <w:basedOn w:val="Normal"/>
    <w:uiPriority w:val="99"/>
    <w:rsid w:val="00DE4C27"/>
    <w:pPr>
      <w:ind w:left="426" w:right="-596"/>
    </w:pPr>
  </w:style>
  <w:style w:type="paragraph" w:customStyle="1" w:styleId="Retraitcorpsdetexte21">
    <w:name w:val="Retrait corps de texte 21"/>
    <w:basedOn w:val="Normal"/>
    <w:uiPriority w:val="99"/>
    <w:rsid w:val="00DE4C27"/>
    <w:pPr>
      <w:tabs>
        <w:tab w:val="left" w:pos="567"/>
      </w:tabs>
      <w:ind w:left="567" w:hanging="283"/>
    </w:pPr>
  </w:style>
  <w:style w:type="paragraph" w:styleId="Corpsdetexte">
    <w:name w:val="Body Text"/>
    <w:basedOn w:val="Normal"/>
    <w:link w:val="CorpsdetexteCar"/>
    <w:uiPriority w:val="99"/>
    <w:rsid w:val="00DE4C27"/>
    <w:pPr>
      <w:spacing w:line="240" w:lineRule="exact"/>
      <w:ind w:right="-576"/>
    </w:pPr>
    <w:rPr>
      <w:rFonts w:cs="Times New Roman"/>
      <w:sz w:val="20"/>
      <w:szCs w:val="20"/>
      <w:u w:val="single"/>
    </w:rPr>
  </w:style>
  <w:style w:type="character" w:customStyle="1" w:styleId="CorpsdetexteCar">
    <w:name w:val="Corps de texte Car"/>
    <w:basedOn w:val="Policepardfaut"/>
    <w:link w:val="Corpsdetexte"/>
    <w:uiPriority w:val="99"/>
    <w:locked/>
    <w:rsid w:val="00DE4C27"/>
    <w:rPr>
      <w:rFonts w:ascii="Arial" w:hAnsi="Arial" w:cs="Times New Roman"/>
      <w:u w:val="single"/>
      <w:lang w:eastAsia="fr-FR"/>
    </w:rPr>
  </w:style>
  <w:style w:type="paragraph" w:styleId="En-tte">
    <w:name w:val="header"/>
    <w:basedOn w:val="Normal"/>
    <w:link w:val="En-tteCar"/>
    <w:uiPriority w:val="99"/>
    <w:rsid w:val="00DE4C27"/>
    <w:pPr>
      <w:tabs>
        <w:tab w:val="center" w:pos="4819"/>
        <w:tab w:val="right" w:pos="9071"/>
      </w:tabs>
      <w:spacing w:line="240" w:lineRule="exact"/>
      <w:ind w:right="-576"/>
    </w:pPr>
    <w:rPr>
      <w:rFonts w:cs="Times New Roman"/>
      <w:sz w:val="20"/>
      <w:szCs w:val="20"/>
    </w:rPr>
  </w:style>
  <w:style w:type="character" w:customStyle="1" w:styleId="En-tteCar">
    <w:name w:val="En-tête Car"/>
    <w:basedOn w:val="Policepardfaut"/>
    <w:link w:val="En-tte"/>
    <w:uiPriority w:val="99"/>
    <w:locked/>
    <w:rsid w:val="00DE4C27"/>
    <w:rPr>
      <w:rFonts w:ascii="Arial" w:hAnsi="Arial" w:cs="Times New Roman"/>
      <w:lang w:eastAsia="fr-FR"/>
    </w:rPr>
  </w:style>
  <w:style w:type="paragraph" w:customStyle="1" w:styleId="retrait4">
    <w:name w:val="retrait 4"/>
    <w:basedOn w:val="Normal"/>
    <w:uiPriority w:val="99"/>
    <w:rsid w:val="00DE4C27"/>
    <w:pPr>
      <w:numPr>
        <w:numId w:val="1"/>
      </w:numPr>
      <w:tabs>
        <w:tab w:val="left" w:pos="426"/>
        <w:tab w:val="left" w:pos="851"/>
      </w:tabs>
      <w:spacing w:line="240" w:lineRule="exact"/>
      <w:ind w:right="-576"/>
    </w:pPr>
  </w:style>
  <w:style w:type="paragraph" w:styleId="Corpsdetexte2">
    <w:name w:val="Body Text 2"/>
    <w:basedOn w:val="Normal"/>
    <w:link w:val="Corpsdetexte2Car"/>
    <w:uiPriority w:val="99"/>
    <w:rsid w:val="00DE4C27"/>
    <w:pPr>
      <w:jc w:val="left"/>
    </w:pPr>
    <w:rPr>
      <w:rFonts w:cs="Times New Roman"/>
      <w:sz w:val="20"/>
      <w:szCs w:val="20"/>
    </w:rPr>
  </w:style>
  <w:style w:type="character" w:customStyle="1" w:styleId="Corpsdetexte2Car">
    <w:name w:val="Corps de texte 2 Car"/>
    <w:basedOn w:val="Policepardfaut"/>
    <w:link w:val="Corpsdetexte2"/>
    <w:uiPriority w:val="99"/>
    <w:locked/>
    <w:rsid w:val="00DE4C27"/>
    <w:rPr>
      <w:rFonts w:ascii="Arial" w:hAnsi="Arial" w:cs="Times New Roman"/>
      <w:lang w:eastAsia="fr-FR"/>
    </w:rPr>
  </w:style>
  <w:style w:type="character" w:styleId="Numrodepage">
    <w:name w:val="page number"/>
    <w:basedOn w:val="Policepardfaut"/>
    <w:uiPriority w:val="99"/>
    <w:rsid w:val="00DE4C27"/>
    <w:rPr>
      <w:rFonts w:ascii="Times New Roman" w:hAnsi="Times New Roman" w:cs="Times New Roman"/>
    </w:rPr>
  </w:style>
  <w:style w:type="paragraph" w:customStyle="1" w:styleId="Default">
    <w:name w:val="Default"/>
    <w:rsid w:val="00DE4C27"/>
    <w:pPr>
      <w:autoSpaceDE w:val="0"/>
      <w:autoSpaceDN w:val="0"/>
      <w:adjustRightInd w:val="0"/>
    </w:pPr>
    <w:rPr>
      <w:rFonts w:ascii="Arial" w:eastAsia="Times New Roman" w:hAnsi="Arial" w:cs="Arial"/>
      <w:color w:val="000000"/>
      <w:sz w:val="24"/>
      <w:szCs w:val="24"/>
    </w:rPr>
  </w:style>
  <w:style w:type="paragraph" w:customStyle="1" w:styleId="Retraitcorpsdetexte2">
    <w:name w:val="Retrait corps de texte2"/>
    <w:basedOn w:val="Normal"/>
    <w:uiPriority w:val="99"/>
    <w:rsid w:val="00DE4C27"/>
    <w:rPr>
      <w:color w:val="000000"/>
      <w:sz w:val="14"/>
      <w:szCs w:val="14"/>
    </w:rPr>
  </w:style>
  <w:style w:type="paragraph" w:styleId="Paragraphedeliste">
    <w:name w:val="List Paragraph"/>
    <w:basedOn w:val="Normal"/>
    <w:uiPriority w:val="34"/>
    <w:qFormat/>
    <w:rsid w:val="00E5765F"/>
    <w:pPr>
      <w:spacing w:line="276" w:lineRule="auto"/>
    </w:pPr>
    <w:rPr>
      <w:color w:val="4F81BD"/>
    </w:rPr>
  </w:style>
  <w:style w:type="character" w:customStyle="1" w:styleId="DeltaViewInsertion">
    <w:name w:val="DeltaView Insertion"/>
    <w:uiPriority w:val="99"/>
    <w:rsid w:val="00DE4C27"/>
    <w:rPr>
      <w:color w:val="0000FF"/>
      <w:u w:val="double"/>
    </w:rPr>
  </w:style>
  <w:style w:type="paragraph" w:styleId="Pieddepage">
    <w:name w:val="footer"/>
    <w:basedOn w:val="Normal"/>
    <w:link w:val="PieddepageCar"/>
    <w:uiPriority w:val="99"/>
    <w:rsid w:val="00DE4C27"/>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locked/>
    <w:rsid w:val="00DE4C27"/>
    <w:rPr>
      <w:rFonts w:ascii="Arial" w:hAnsi="Arial" w:cs="Times New Roman"/>
      <w:lang w:eastAsia="fr-FR"/>
    </w:rPr>
  </w:style>
  <w:style w:type="character" w:styleId="Marquedecommentaire">
    <w:name w:val="annotation reference"/>
    <w:basedOn w:val="Policepardfaut"/>
    <w:uiPriority w:val="99"/>
    <w:qFormat/>
    <w:rsid w:val="007378DA"/>
    <w:rPr>
      <w:rFonts w:cs="Times New Roman"/>
      <w:sz w:val="16"/>
    </w:rPr>
  </w:style>
  <w:style w:type="paragraph" w:styleId="Commentaire">
    <w:name w:val="annotation text"/>
    <w:basedOn w:val="Normal"/>
    <w:link w:val="CommentaireCar"/>
    <w:uiPriority w:val="99"/>
    <w:qFormat/>
    <w:rsid w:val="007378DA"/>
    <w:rPr>
      <w:rFonts w:cs="Times New Roman"/>
      <w:sz w:val="20"/>
      <w:szCs w:val="20"/>
    </w:rPr>
  </w:style>
  <w:style w:type="character" w:customStyle="1" w:styleId="CommentaireCar">
    <w:name w:val="Commentaire Car"/>
    <w:basedOn w:val="Policepardfaut"/>
    <w:link w:val="Commentaire"/>
    <w:uiPriority w:val="99"/>
    <w:locked/>
    <w:rsid w:val="007378DA"/>
    <w:rPr>
      <w:rFonts w:ascii="Arial" w:hAnsi="Arial" w:cs="Times New Roman"/>
    </w:rPr>
  </w:style>
  <w:style w:type="paragraph" w:styleId="Textedebulles">
    <w:name w:val="Balloon Text"/>
    <w:basedOn w:val="Normal"/>
    <w:link w:val="TextedebullesCar"/>
    <w:uiPriority w:val="99"/>
    <w:semiHidden/>
    <w:rsid w:val="007643D1"/>
    <w:rPr>
      <w:rFonts w:ascii="Tahoma" w:hAnsi="Tahoma" w:cs="Times New Roman"/>
      <w:sz w:val="16"/>
      <w:szCs w:val="16"/>
    </w:rPr>
  </w:style>
  <w:style w:type="character" w:customStyle="1" w:styleId="TextedebullesCar">
    <w:name w:val="Texte de bulles Car"/>
    <w:basedOn w:val="Policepardfaut"/>
    <w:link w:val="Textedebulles"/>
    <w:uiPriority w:val="99"/>
    <w:semiHidden/>
    <w:locked/>
    <w:rsid w:val="007643D1"/>
    <w:rPr>
      <w:rFonts w:ascii="Tahoma" w:hAnsi="Tahoma" w:cs="Times New Roman"/>
      <w:sz w:val="16"/>
    </w:rPr>
  </w:style>
  <w:style w:type="paragraph" w:styleId="Objetducommentaire">
    <w:name w:val="annotation subject"/>
    <w:basedOn w:val="Commentaire"/>
    <w:next w:val="Commentaire"/>
    <w:link w:val="ObjetducommentaireCar"/>
    <w:uiPriority w:val="99"/>
    <w:semiHidden/>
    <w:rsid w:val="00011563"/>
    <w:rPr>
      <w:b/>
      <w:bCs/>
    </w:rPr>
  </w:style>
  <w:style w:type="character" w:customStyle="1" w:styleId="ObjetducommentaireCar">
    <w:name w:val="Objet du commentaire Car"/>
    <w:basedOn w:val="CommentaireCar"/>
    <w:link w:val="Objetducommentaire"/>
    <w:uiPriority w:val="99"/>
    <w:semiHidden/>
    <w:locked/>
    <w:rsid w:val="00011563"/>
    <w:rPr>
      <w:rFonts w:ascii="Arial" w:hAnsi="Arial" w:cs="Times New Roman"/>
      <w:b/>
    </w:rPr>
  </w:style>
  <w:style w:type="paragraph" w:styleId="Rvision">
    <w:name w:val="Revision"/>
    <w:hidden/>
    <w:uiPriority w:val="99"/>
    <w:semiHidden/>
    <w:rsid w:val="00E17DB3"/>
    <w:rPr>
      <w:rFonts w:ascii="Arial" w:eastAsia="Times New Roman" w:hAnsi="Arial" w:cs="Arial"/>
    </w:rPr>
  </w:style>
  <w:style w:type="paragraph" w:customStyle="1" w:styleId="Retraitcorpsdetexte1">
    <w:name w:val="Retrait corps de texte1"/>
    <w:basedOn w:val="Normal"/>
    <w:uiPriority w:val="99"/>
    <w:rsid w:val="009D73C2"/>
    <w:rPr>
      <w:color w:val="000000"/>
      <w:sz w:val="14"/>
      <w:szCs w:val="14"/>
    </w:rPr>
  </w:style>
  <w:style w:type="character" w:customStyle="1" w:styleId="spipsurligne">
    <w:name w:val="spip_surligne"/>
    <w:uiPriority w:val="99"/>
    <w:rsid w:val="001625C7"/>
  </w:style>
  <w:style w:type="table" w:styleId="Grilledutableau">
    <w:name w:val="Table Grid"/>
    <w:basedOn w:val="TableauNormal"/>
    <w:uiPriority w:val="59"/>
    <w:rsid w:val="00CE092E"/>
    <w:rPr>
      <w:rFonts w:ascii="Times New Roman" w:eastAsia="Times New Roman" w:hAnsi="Times New Roman"/>
      <w:sz w:val="20"/>
      <w:szCs w:val="20"/>
    </w:rPr>
    <w:tblPr/>
  </w:style>
  <w:style w:type="paragraph" w:styleId="NormalWeb">
    <w:name w:val="Normal (Web)"/>
    <w:basedOn w:val="Normal"/>
    <w:uiPriority w:val="99"/>
    <w:rsid w:val="001B0804"/>
    <w:pPr>
      <w:spacing w:before="100" w:beforeAutospacing="1" w:after="100" w:afterAutospacing="1"/>
      <w:jc w:val="left"/>
    </w:pPr>
    <w:rPr>
      <w:rFonts w:ascii="Times New Roman" w:hAnsi="Times New Roman" w:cs="Times New Roman"/>
      <w:sz w:val="24"/>
      <w:szCs w:val="24"/>
    </w:rPr>
  </w:style>
  <w:style w:type="character" w:styleId="Textedelespacerserv">
    <w:name w:val="Placeholder Text"/>
    <w:basedOn w:val="Policepardfaut"/>
    <w:uiPriority w:val="99"/>
    <w:semiHidden/>
    <w:rsid w:val="009A26E2"/>
    <w:rPr>
      <w:rFonts w:cs="Times New Roman"/>
      <w:color w:val="808080"/>
    </w:rPr>
  </w:style>
  <w:style w:type="paragraph" w:styleId="Sous-titre">
    <w:name w:val="Subtitle"/>
    <w:basedOn w:val="Normal"/>
    <w:next w:val="Normal"/>
    <w:link w:val="Sous-titreCar"/>
    <w:uiPriority w:val="99"/>
    <w:qFormat/>
    <w:rsid w:val="00714D74"/>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99"/>
    <w:locked/>
    <w:rsid w:val="00714D74"/>
    <w:rPr>
      <w:rFonts w:ascii="Cambria" w:hAnsi="Cambria" w:cs="Times New Roman"/>
      <w:i/>
      <w:iCs/>
      <w:color w:val="4F81BD"/>
      <w:spacing w:val="15"/>
      <w:sz w:val="24"/>
      <w:szCs w:val="24"/>
    </w:rPr>
  </w:style>
  <w:style w:type="paragraph" w:customStyle="1" w:styleId="intro">
    <w:name w:val="intro"/>
    <w:basedOn w:val="Titre0"/>
    <w:rsid w:val="00075696"/>
    <w:pPr>
      <w:pBdr>
        <w:bottom w:val="none" w:sz="0" w:space="0" w:color="auto"/>
      </w:pBdr>
      <w:overflowPunct w:val="0"/>
      <w:autoSpaceDE w:val="0"/>
      <w:autoSpaceDN w:val="0"/>
      <w:adjustRightInd w:val="0"/>
      <w:textAlignment w:val="baseline"/>
    </w:pPr>
    <w:rPr>
      <w:rFonts w:ascii="Arial" w:hAnsi="Arial"/>
      <w:smallCaps/>
      <w:color w:val="auto"/>
      <w:spacing w:val="0"/>
      <w:kern w:val="0"/>
    </w:rPr>
  </w:style>
  <w:style w:type="paragraph" w:styleId="Titre0">
    <w:name w:val="Title"/>
    <w:basedOn w:val="Normal"/>
    <w:next w:val="Normal"/>
    <w:link w:val="TitreCar"/>
    <w:uiPriority w:val="99"/>
    <w:qFormat/>
    <w:rsid w:val="00075696"/>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TitreCar">
    <w:name w:val="Titre Car"/>
    <w:basedOn w:val="Policepardfaut"/>
    <w:link w:val="Titre0"/>
    <w:uiPriority w:val="99"/>
    <w:locked/>
    <w:rsid w:val="00075696"/>
    <w:rPr>
      <w:rFonts w:ascii="Cambria" w:hAnsi="Cambria" w:cs="Times New Roman"/>
      <w:color w:val="17365D"/>
      <w:spacing w:val="5"/>
      <w:kern w:val="28"/>
      <w:sz w:val="52"/>
      <w:szCs w:val="52"/>
    </w:rPr>
  </w:style>
  <w:style w:type="paragraph" w:customStyle="1" w:styleId="SNArticle">
    <w:name w:val="SNArticle"/>
    <w:basedOn w:val="Normal"/>
    <w:next w:val="Corpsdetexte"/>
    <w:uiPriority w:val="99"/>
    <w:rsid w:val="008A7F9F"/>
    <w:pPr>
      <w:suppressAutoHyphens/>
      <w:spacing w:before="240" w:after="240"/>
      <w:jc w:val="center"/>
    </w:pPr>
    <w:rPr>
      <w:rFonts w:ascii="Times New Roman" w:hAnsi="Times New Roman" w:cs="Times New Roman"/>
      <w:b/>
      <w:sz w:val="24"/>
      <w:szCs w:val="24"/>
      <w:lang w:eastAsia="zh-CN"/>
    </w:rPr>
  </w:style>
  <w:style w:type="character" w:styleId="Lienhypertexte">
    <w:name w:val="Hyperlink"/>
    <w:basedOn w:val="Policepardfaut"/>
    <w:uiPriority w:val="99"/>
    <w:rsid w:val="004E2C84"/>
    <w:rPr>
      <w:rFonts w:cs="Times New Roman"/>
      <w:color w:val="0000FF"/>
      <w:u w:val="single"/>
    </w:rPr>
  </w:style>
  <w:style w:type="paragraph" w:customStyle="1" w:styleId="m-corpstexte">
    <w:name w:val="m-corps texte"/>
    <w:basedOn w:val="Normal"/>
    <w:rsid w:val="00CA4B96"/>
    <w:pPr>
      <w:suppressAutoHyphens/>
      <w:spacing w:after="261"/>
    </w:pPr>
    <w:rPr>
      <w:rFonts w:ascii="Liberation Sans" w:hAnsi="Liberation Sans" w:cs="Liberation Sans"/>
      <w:sz w:val="20"/>
      <w:szCs w:val="24"/>
      <w:lang w:eastAsia="zh-CN"/>
    </w:rPr>
  </w:style>
  <w:style w:type="paragraph" w:customStyle="1" w:styleId="Corpsdetexte32">
    <w:name w:val="Corps de texte 32"/>
    <w:basedOn w:val="Normal"/>
    <w:rsid w:val="00BC7E7A"/>
    <w:pPr>
      <w:overflowPunct w:val="0"/>
      <w:autoSpaceDE w:val="0"/>
      <w:autoSpaceDN w:val="0"/>
      <w:adjustRightInd w:val="0"/>
      <w:spacing w:after="0"/>
      <w:textAlignment w:val="baseline"/>
    </w:pPr>
    <w:rPr>
      <w:rFonts w:ascii="Times New Roman" w:hAnsi="Times New Roman" w:cs="Times New Roman"/>
      <w:sz w:val="24"/>
      <w:szCs w:val="20"/>
    </w:rPr>
  </w:style>
  <w:style w:type="character" w:customStyle="1" w:styleId="markedcontent">
    <w:name w:val="markedcontent"/>
    <w:basedOn w:val="Policepardfaut"/>
    <w:rsid w:val="00234A04"/>
  </w:style>
  <w:style w:type="character" w:customStyle="1" w:styleId="cf01">
    <w:name w:val="cf01"/>
    <w:basedOn w:val="Policepardfaut"/>
    <w:rsid w:val="00C90DAE"/>
    <w:rPr>
      <w:rFonts w:ascii="Segoe UI" w:hAnsi="Segoe UI" w:cs="Segoe UI" w:hint="default"/>
      <w:sz w:val="18"/>
      <w:szCs w:val="18"/>
    </w:rPr>
  </w:style>
  <w:style w:type="paragraph" w:customStyle="1" w:styleId="pf0">
    <w:name w:val="pf0"/>
    <w:basedOn w:val="Normal"/>
    <w:rsid w:val="00013199"/>
    <w:pPr>
      <w:spacing w:before="100" w:beforeAutospacing="1" w:after="100" w:afterAutospacing="1"/>
      <w:jc w:val="left"/>
    </w:pPr>
    <w:rPr>
      <w:rFonts w:ascii="Times New Roman" w:hAnsi="Times New Roman" w:cs="Times New Roman"/>
      <w:sz w:val="24"/>
      <w:szCs w:val="24"/>
    </w:rPr>
  </w:style>
  <w:style w:type="character" w:styleId="Mentionnonrsolue">
    <w:name w:val="Unresolved Mention"/>
    <w:basedOn w:val="Policepardfaut"/>
    <w:uiPriority w:val="99"/>
    <w:semiHidden/>
    <w:unhideWhenUsed/>
    <w:rsid w:val="006C015A"/>
    <w:rPr>
      <w:color w:val="605E5C"/>
      <w:shd w:val="clear" w:color="auto" w:fill="E1DFDD"/>
    </w:rPr>
  </w:style>
  <w:style w:type="character" w:customStyle="1" w:styleId="normaltextrun">
    <w:name w:val="normaltextrun"/>
    <w:basedOn w:val="Policepardfaut"/>
    <w:rsid w:val="00A653FD"/>
  </w:style>
  <w:style w:type="character" w:customStyle="1" w:styleId="ui-provider">
    <w:name w:val="ui-provider"/>
    <w:basedOn w:val="Policepardfaut"/>
    <w:rsid w:val="000F2627"/>
  </w:style>
  <w:style w:type="character" w:customStyle="1" w:styleId="CommentaireCar1">
    <w:name w:val="Commentaire Car1"/>
    <w:basedOn w:val="Policepardfaut"/>
    <w:rsid w:val="007141B2"/>
    <w:rPr>
      <w:rFonts w:ascii="Arial" w:hAnsi="Arial"/>
      <w:kern w:val="1"/>
    </w:rPr>
  </w:style>
  <w:style w:type="character" w:styleId="Mention">
    <w:name w:val="Mention"/>
    <w:basedOn w:val="Policepardfaut"/>
    <w:uiPriority w:val="99"/>
    <w:unhideWhenUsed/>
    <w:rsid w:val="008E2C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4751">
      <w:bodyDiv w:val="1"/>
      <w:marLeft w:val="0"/>
      <w:marRight w:val="0"/>
      <w:marTop w:val="0"/>
      <w:marBottom w:val="0"/>
      <w:divBdr>
        <w:top w:val="none" w:sz="0" w:space="0" w:color="auto"/>
        <w:left w:val="none" w:sz="0" w:space="0" w:color="auto"/>
        <w:bottom w:val="none" w:sz="0" w:space="0" w:color="auto"/>
        <w:right w:val="none" w:sz="0" w:space="0" w:color="auto"/>
      </w:divBdr>
    </w:div>
    <w:div w:id="107091459">
      <w:bodyDiv w:val="1"/>
      <w:marLeft w:val="0"/>
      <w:marRight w:val="0"/>
      <w:marTop w:val="0"/>
      <w:marBottom w:val="0"/>
      <w:divBdr>
        <w:top w:val="none" w:sz="0" w:space="0" w:color="auto"/>
        <w:left w:val="none" w:sz="0" w:space="0" w:color="auto"/>
        <w:bottom w:val="none" w:sz="0" w:space="0" w:color="auto"/>
        <w:right w:val="none" w:sz="0" w:space="0" w:color="auto"/>
      </w:divBdr>
    </w:div>
    <w:div w:id="241916234">
      <w:bodyDiv w:val="1"/>
      <w:marLeft w:val="0"/>
      <w:marRight w:val="0"/>
      <w:marTop w:val="0"/>
      <w:marBottom w:val="0"/>
      <w:divBdr>
        <w:top w:val="none" w:sz="0" w:space="0" w:color="auto"/>
        <w:left w:val="none" w:sz="0" w:space="0" w:color="auto"/>
        <w:bottom w:val="none" w:sz="0" w:space="0" w:color="auto"/>
        <w:right w:val="none" w:sz="0" w:space="0" w:color="auto"/>
      </w:divBdr>
    </w:div>
    <w:div w:id="334193855">
      <w:bodyDiv w:val="1"/>
      <w:marLeft w:val="0"/>
      <w:marRight w:val="0"/>
      <w:marTop w:val="0"/>
      <w:marBottom w:val="0"/>
      <w:divBdr>
        <w:top w:val="none" w:sz="0" w:space="0" w:color="auto"/>
        <w:left w:val="none" w:sz="0" w:space="0" w:color="auto"/>
        <w:bottom w:val="none" w:sz="0" w:space="0" w:color="auto"/>
        <w:right w:val="none" w:sz="0" w:space="0" w:color="auto"/>
      </w:divBdr>
    </w:div>
    <w:div w:id="422534592">
      <w:bodyDiv w:val="1"/>
      <w:marLeft w:val="0"/>
      <w:marRight w:val="0"/>
      <w:marTop w:val="0"/>
      <w:marBottom w:val="0"/>
      <w:divBdr>
        <w:top w:val="none" w:sz="0" w:space="0" w:color="auto"/>
        <w:left w:val="none" w:sz="0" w:space="0" w:color="auto"/>
        <w:bottom w:val="none" w:sz="0" w:space="0" w:color="auto"/>
        <w:right w:val="none" w:sz="0" w:space="0" w:color="auto"/>
      </w:divBdr>
    </w:div>
    <w:div w:id="632368257">
      <w:bodyDiv w:val="1"/>
      <w:marLeft w:val="0"/>
      <w:marRight w:val="0"/>
      <w:marTop w:val="0"/>
      <w:marBottom w:val="0"/>
      <w:divBdr>
        <w:top w:val="none" w:sz="0" w:space="0" w:color="auto"/>
        <w:left w:val="none" w:sz="0" w:space="0" w:color="auto"/>
        <w:bottom w:val="none" w:sz="0" w:space="0" w:color="auto"/>
        <w:right w:val="none" w:sz="0" w:space="0" w:color="auto"/>
      </w:divBdr>
    </w:div>
    <w:div w:id="633760096">
      <w:bodyDiv w:val="1"/>
      <w:marLeft w:val="0"/>
      <w:marRight w:val="0"/>
      <w:marTop w:val="0"/>
      <w:marBottom w:val="0"/>
      <w:divBdr>
        <w:top w:val="none" w:sz="0" w:space="0" w:color="auto"/>
        <w:left w:val="none" w:sz="0" w:space="0" w:color="auto"/>
        <w:bottom w:val="none" w:sz="0" w:space="0" w:color="auto"/>
        <w:right w:val="none" w:sz="0" w:space="0" w:color="auto"/>
      </w:divBdr>
    </w:div>
    <w:div w:id="709501110">
      <w:bodyDiv w:val="1"/>
      <w:marLeft w:val="0"/>
      <w:marRight w:val="0"/>
      <w:marTop w:val="0"/>
      <w:marBottom w:val="0"/>
      <w:divBdr>
        <w:top w:val="none" w:sz="0" w:space="0" w:color="auto"/>
        <w:left w:val="none" w:sz="0" w:space="0" w:color="auto"/>
        <w:bottom w:val="none" w:sz="0" w:space="0" w:color="auto"/>
        <w:right w:val="none" w:sz="0" w:space="0" w:color="auto"/>
      </w:divBdr>
    </w:div>
    <w:div w:id="793409745">
      <w:bodyDiv w:val="1"/>
      <w:marLeft w:val="0"/>
      <w:marRight w:val="0"/>
      <w:marTop w:val="0"/>
      <w:marBottom w:val="0"/>
      <w:divBdr>
        <w:top w:val="none" w:sz="0" w:space="0" w:color="auto"/>
        <w:left w:val="none" w:sz="0" w:space="0" w:color="auto"/>
        <w:bottom w:val="none" w:sz="0" w:space="0" w:color="auto"/>
        <w:right w:val="none" w:sz="0" w:space="0" w:color="auto"/>
      </w:divBdr>
    </w:div>
    <w:div w:id="968819645">
      <w:marLeft w:val="0"/>
      <w:marRight w:val="0"/>
      <w:marTop w:val="0"/>
      <w:marBottom w:val="0"/>
      <w:divBdr>
        <w:top w:val="none" w:sz="0" w:space="0" w:color="auto"/>
        <w:left w:val="none" w:sz="0" w:space="0" w:color="auto"/>
        <w:bottom w:val="none" w:sz="0" w:space="0" w:color="auto"/>
        <w:right w:val="none" w:sz="0" w:space="0" w:color="auto"/>
      </w:divBdr>
    </w:div>
    <w:div w:id="968819646">
      <w:marLeft w:val="0"/>
      <w:marRight w:val="0"/>
      <w:marTop w:val="0"/>
      <w:marBottom w:val="0"/>
      <w:divBdr>
        <w:top w:val="none" w:sz="0" w:space="0" w:color="auto"/>
        <w:left w:val="none" w:sz="0" w:space="0" w:color="auto"/>
        <w:bottom w:val="none" w:sz="0" w:space="0" w:color="auto"/>
        <w:right w:val="none" w:sz="0" w:space="0" w:color="auto"/>
      </w:divBdr>
    </w:div>
    <w:div w:id="968819647">
      <w:marLeft w:val="0"/>
      <w:marRight w:val="0"/>
      <w:marTop w:val="0"/>
      <w:marBottom w:val="0"/>
      <w:divBdr>
        <w:top w:val="none" w:sz="0" w:space="0" w:color="auto"/>
        <w:left w:val="none" w:sz="0" w:space="0" w:color="auto"/>
        <w:bottom w:val="none" w:sz="0" w:space="0" w:color="auto"/>
        <w:right w:val="none" w:sz="0" w:space="0" w:color="auto"/>
      </w:divBdr>
    </w:div>
    <w:div w:id="968819648">
      <w:marLeft w:val="0"/>
      <w:marRight w:val="0"/>
      <w:marTop w:val="0"/>
      <w:marBottom w:val="0"/>
      <w:divBdr>
        <w:top w:val="none" w:sz="0" w:space="0" w:color="auto"/>
        <w:left w:val="none" w:sz="0" w:space="0" w:color="auto"/>
        <w:bottom w:val="none" w:sz="0" w:space="0" w:color="auto"/>
        <w:right w:val="none" w:sz="0" w:space="0" w:color="auto"/>
      </w:divBdr>
    </w:div>
    <w:div w:id="968819649">
      <w:marLeft w:val="0"/>
      <w:marRight w:val="0"/>
      <w:marTop w:val="0"/>
      <w:marBottom w:val="0"/>
      <w:divBdr>
        <w:top w:val="none" w:sz="0" w:space="0" w:color="auto"/>
        <w:left w:val="none" w:sz="0" w:space="0" w:color="auto"/>
        <w:bottom w:val="none" w:sz="0" w:space="0" w:color="auto"/>
        <w:right w:val="none" w:sz="0" w:space="0" w:color="auto"/>
      </w:divBdr>
    </w:div>
    <w:div w:id="968819650">
      <w:marLeft w:val="0"/>
      <w:marRight w:val="0"/>
      <w:marTop w:val="0"/>
      <w:marBottom w:val="0"/>
      <w:divBdr>
        <w:top w:val="none" w:sz="0" w:space="0" w:color="auto"/>
        <w:left w:val="none" w:sz="0" w:space="0" w:color="auto"/>
        <w:bottom w:val="none" w:sz="0" w:space="0" w:color="auto"/>
        <w:right w:val="none" w:sz="0" w:space="0" w:color="auto"/>
      </w:divBdr>
    </w:div>
    <w:div w:id="968819651">
      <w:marLeft w:val="0"/>
      <w:marRight w:val="0"/>
      <w:marTop w:val="0"/>
      <w:marBottom w:val="0"/>
      <w:divBdr>
        <w:top w:val="none" w:sz="0" w:space="0" w:color="auto"/>
        <w:left w:val="none" w:sz="0" w:space="0" w:color="auto"/>
        <w:bottom w:val="none" w:sz="0" w:space="0" w:color="auto"/>
        <w:right w:val="none" w:sz="0" w:space="0" w:color="auto"/>
      </w:divBdr>
      <w:divsChild>
        <w:div w:id="968819659">
          <w:marLeft w:val="0"/>
          <w:marRight w:val="0"/>
          <w:marTop w:val="0"/>
          <w:marBottom w:val="0"/>
          <w:divBdr>
            <w:top w:val="none" w:sz="0" w:space="0" w:color="auto"/>
            <w:left w:val="none" w:sz="0" w:space="0" w:color="auto"/>
            <w:bottom w:val="none" w:sz="0" w:space="0" w:color="auto"/>
            <w:right w:val="none" w:sz="0" w:space="0" w:color="auto"/>
          </w:divBdr>
          <w:divsChild>
            <w:div w:id="9688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19653">
      <w:marLeft w:val="0"/>
      <w:marRight w:val="0"/>
      <w:marTop w:val="0"/>
      <w:marBottom w:val="0"/>
      <w:divBdr>
        <w:top w:val="none" w:sz="0" w:space="0" w:color="auto"/>
        <w:left w:val="none" w:sz="0" w:space="0" w:color="auto"/>
        <w:bottom w:val="none" w:sz="0" w:space="0" w:color="auto"/>
        <w:right w:val="none" w:sz="0" w:space="0" w:color="auto"/>
      </w:divBdr>
    </w:div>
    <w:div w:id="968819654">
      <w:marLeft w:val="0"/>
      <w:marRight w:val="0"/>
      <w:marTop w:val="0"/>
      <w:marBottom w:val="0"/>
      <w:divBdr>
        <w:top w:val="none" w:sz="0" w:space="0" w:color="auto"/>
        <w:left w:val="none" w:sz="0" w:space="0" w:color="auto"/>
        <w:bottom w:val="none" w:sz="0" w:space="0" w:color="auto"/>
        <w:right w:val="none" w:sz="0" w:space="0" w:color="auto"/>
      </w:divBdr>
    </w:div>
    <w:div w:id="968819655">
      <w:marLeft w:val="0"/>
      <w:marRight w:val="0"/>
      <w:marTop w:val="0"/>
      <w:marBottom w:val="0"/>
      <w:divBdr>
        <w:top w:val="none" w:sz="0" w:space="0" w:color="auto"/>
        <w:left w:val="none" w:sz="0" w:space="0" w:color="auto"/>
        <w:bottom w:val="none" w:sz="0" w:space="0" w:color="auto"/>
        <w:right w:val="none" w:sz="0" w:space="0" w:color="auto"/>
      </w:divBdr>
    </w:div>
    <w:div w:id="968819656">
      <w:marLeft w:val="0"/>
      <w:marRight w:val="0"/>
      <w:marTop w:val="0"/>
      <w:marBottom w:val="0"/>
      <w:divBdr>
        <w:top w:val="none" w:sz="0" w:space="0" w:color="auto"/>
        <w:left w:val="none" w:sz="0" w:space="0" w:color="auto"/>
        <w:bottom w:val="none" w:sz="0" w:space="0" w:color="auto"/>
        <w:right w:val="none" w:sz="0" w:space="0" w:color="auto"/>
      </w:divBdr>
    </w:div>
    <w:div w:id="968819657">
      <w:marLeft w:val="0"/>
      <w:marRight w:val="0"/>
      <w:marTop w:val="0"/>
      <w:marBottom w:val="0"/>
      <w:divBdr>
        <w:top w:val="none" w:sz="0" w:space="0" w:color="auto"/>
        <w:left w:val="none" w:sz="0" w:space="0" w:color="auto"/>
        <w:bottom w:val="none" w:sz="0" w:space="0" w:color="auto"/>
        <w:right w:val="none" w:sz="0" w:space="0" w:color="auto"/>
      </w:divBdr>
    </w:div>
    <w:div w:id="968819658">
      <w:marLeft w:val="0"/>
      <w:marRight w:val="0"/>
      <w:marTop w:val="0"/>
      <w:marBottom w:val="0"/>
      <w:divBdr>
        <w:top w:val="none" w:sz="0" w:space="0" w:color="auto"/>
        <w:left w:val="none" w:sz="0" w:space="0" w:color="auto"/>
        <w:bottom w:val="none" w:sz="0" w:space="0" w:color="auto"/>
        <w:right w:val="none" w:sz="0" w:space="0" w:color="auto"/>
      </w:divBdr>
    </w:div>
    <w:div w:id="968819660">
      <w:marLeft w:val="0"/>
      <w:marRight w:val="0"/>
      <w:marTop w:val="0"/>
      <w:marBottom w:val="0"/>
      <w:divBdr>
        <w:top w:val="none" w:sz="0" w:space="0" w:color="auto"/>
        <w:left w:val="none" w:sz="0" w:space="0" w:color="auto"/>
        <w:bottom w:val="none" w:sz="0" w:space="0" w:color="auto"/>
        <w:right w:val="none" w:sz="0" w:space="0" w:color="auto"/>
      </w:divBdr>
    </w:div>
    <w:div w:id="968819661">
      <w:marLeft w:val="0"/>
      <w:marRight w:val="0"/>
      <w:marTop w:val="0"/>
      <w:marBottom w:val="0"/>
      <w:divBdr>
        <w:top w:val="none" w:sz="0" w:space="0" w:color="auto"/>
        <w:left w:val="none" w:sz="0" w:space="0" w:color="auto"/>
        <w:bottom w:val="none" w:sz="0" w:space="0" w:color="auto"/>
        <w:right w:val="none" w:sz="0" w:space="0" w:color="auto"/>
      </w:divBdr>
    </w:div>
    <w:div w:id="1138304731">
      <w:bodyDiv w:val="1"/>
      <w:marLeft w:val="0"/>
      <w:marRight w:val="0"/>
      <w:marTop w:val="0"/>
      <w:marBottom w:val="0"/>
      <w:divBdr>
        <w:top w:val="none" w:sz="0" w:space="0" w:color="auto"/>
        <w:left w:val="none" w:sz="0" w:space="0" w:color="auto"/>
        <w:bottom w:val="none" w:sz="0" w:space="0" w:color="auto"/>
        <w:right w:val="none" w:sz="0" w:space="0" w:color="auto"/>
      </w:divBdr>
    </w:div>
    <w:div w:id="1502352570">
      <w:bodyDiv w:val="1"/>
      <w:marLeft w:val="0"/>
      <w:marRight w:val="0"/>
      <w:marTop w:val="0"/>
      <w:marBottom w:val="0"/>
      <w:divBdr>
        <w:top w:val="none" w:sz="0" w:space="0" w:color="auto"/>
        <w:left w:val="none" w:sz="0" w:space="0" w:color="auto"/>
        <w:bottom w:val="none" w:sz="0" w:space="0" w:color="auto"/>
        <w:right w:val="none" w:sz="0" w:space="0" w:color="auto"/>
      </w:divBdr>
    </w:div>
    <w:div w:id="1505704142">
      <w:bodyDiv w:val="1"/>
      <w:marLeft w:val="0"/>
      <w:marRight w:val="0"/>
      <w:marTop w:val="0"/>
      <w:marBottom w:val="0"/>
      <w:divBdr>
        <w:top w:val="none" w:sz="0" w:space="0" w:color="auto"/>
        <w:left w:val="none" w:sz="0" w:space="0" w:color="auto"/>
        <w:bottom w:val="none" w:sz="0" w:space="0" w:color="auto"/>
        <w:right w:val="none" w:sz="0" w:space="0" w:color="auto"/>
      </w:divBdr>
    </w:div>
    <w:div w:id="1529294061">
      <w:bodyDiv w:val="1"/>
      <w:marLeft w:val="0"/>
      <w:marRight w:val="0"/>
      <w:marTop w:val="0"/>
      <w:marBottom w:val="0"/>
      <w:divBdr>
        <w:top w:val="none" w:sz="0" w:space="0" w:color="auto"/>
        <w:left w:val="none" w:sz="0" w:space="0" w:color="auto"/>
        <w:bottom w:val="none" w:sz="0" w:space="0" w:color="auto"/>
        <w:right w:val="none" w:sz="0" w:space="0" w:color="auto"/>
      </w:divBdr>
    </w:div>
    <w:div w:id="1564295923">
      <w:bodyDiv w:val="1"/>
      <w:marLeft w:val="0"/>
      <w:marRight w:val="0"/>
      <w:marTop w:val="0"/>
      <w:marBottom w:val="0"/>
      <w:divBdr>
        <w:top w:val="none" w:sz="0" w:space="0" w:color="auto"/>
        <w:left w:val="none" w:sz="0" w:space="0" w:color="auto"/>
        <w:bottom w:val="none" w:sz="0" w:space="0" w:color="auto"/>
        <w:right w:val="none" w:sz="0" w:space="0" w:color="auto"/>
      </w:divBdr>
    </w:div>
    <w:div w:id="1657953876">
      <w:bodyDiv w:val="1"/>
      <w:marLeft w:val="0"/>
      <w:marRight w:val="0"/>
      <w:marTop w:val="0"/>
      <w:marBottom w:val="0"/>
      <w:divBdr>
        <w:top w:val="none" w:sz="0" w:space="0" w:color="auto"/>
        <w:left w:val="none" w:sz="0" w:space="0" w:color="auto"/>
        <w:bottom w:val="none" w:sz="0" w:space="0" w:color="auto"/>
        <w:right w:val="none" w:sz="0" w:space="0" w:color="auto"/>
      </w:divBdr>
    </w:div>
    <w:div w:id="1716540805">
      <w:bodyDiv w:val="1"/>
      <w:marLeft w:val="0"/>
      <w:marRight w:val="0"/>
      <w:marTop w:val="0"/>
      <w:marBottom w:val="0"/>
      <w:divBdr>
        <w:top w:val="none" w:sz="0" w:space="0" w:color="auto"/>
        <w:left w:val="none" w:sz="0" w:space="0" w:color="auto"/>
        <w:bottom w:val="none" w:sz="0" w:space="0" w:color="auto"/>
        <w:right w:val="none" w:sz="0" w:space="0" w:color="auto"/>
      </w:divBdr>
    </w:div>
    <w:div w:id="1762337271">
      <w:bodyDiv w:val="1"/>
      <w:marLeft w:val="0"/>
      <w:marRight w:val="0"/>
      <w:marTop w:val="0"/>
      <w:marBottom w:val="0"/>
      <w:divBdr>
        <w:top w:val="none" w:sz="0" w:space="0" w:color="auto"/>
        <w:left w:val="none" w:sz="0" w:space="0" w:color="auto"/>
        <w:bottom w:val="none" w:sz="0" w:space="0" w:color="auto"/>
        <w:right w:val="none" w:sz="0" w:space="0" w:color="auto"/>
      </w:divBdr>
    </w:div>
    <w:div w:id="1838105593">
      <w:bodyDiv w:val="1"/>
      <w:marLeft w:val="0"/>
      <w:marRight w:val="0"/>
      <w:marTop w:val="0"/>
      <w:marBottom w:val="0"/>
      <w:divBdr>
        <w:top w:val="none" w:sz="0" w:space="0" w:color="auto"/>
        <w:left w:val="none" w:sz="0" w:space="0" w:color="auto"/>
        <w:bottom w:val="none" w:sz="0" w:space="0" w:color="auto"/>
        <w:right w:val="none" w:sz="0" w:space="0" w:color="auto"/>
      </w:divBdr>
    </w:div>
    <w:div w:id="1888255656">
      <w:bodyDiv w:val="1"/>
      <w:marLeft w:val="0"/>
      <w:marRight w:val="0"/>
      <w:marTop w:val="0"/>
      <w:marBottom w:val="0"/>
      <w:divBdr>
        <w:top w:val="none" w:sz="0" w:space="0" w:color="auto"/>
        <w:left w:val="none" w:sz="0" w:space="0" w:color="auto"/>
        <w:bottom w:val="none" w:sz="0" w:space="0" w:color="auto"/>
        <w:right w:val="none" w:sz="0" w:space="0" w:color="auto"/>
      </w:divBdr>
    </w:div>
    <w:div w:id="1943759234">
      <w:bodyDiv w:val="1"/>
      <w:marLeft w:val="0"/>
      <w:marRight w:val="0"/>
      <w:marTop w:val="0"/>
      <w:marBottom w:val="0"/>
      <w:divBdr>
        <w:top w:val="none" w:sz="0" w:space="0" w:color="auto"/>
        <w:left w:val="none" w:sz="0" w:space="0" w:color="auto"/>
        <w:bottom w:val="none" w:sz="0" w:space="0" w:color="auto"/>
        <w:right w:val="none" w:sz="0" w:space="0" w:color="auto"/>
      </w:divBdr>
    </w:div>
    <w:div w:id="19672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rmatique-et-libertes@edf.f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ur01.safelinks.protection.outlook.com/?url=http%3A%2F%2Fwww.edf-oa.fr%2F&amp;data=05%7C02%7Cquentin.schaeffer%40edf.fr%7Ce57ec597b71c4c0a659e08dce9f005a2%7Ce242425b70fc44dc9ddfc21e304e6c80%7C1%7C0%7C638642464300038658%7CUnknown%7CTWFpbGZsb3d8eyJWIjoiMC4wLjAwMDAiLCJQIjoiV2luMzIiLCJBTiI6Ik1haWwiLCJXVCI6Mn0%3D%7C0%7C%7C%7C&amp;sdata=jKnP1a0UIAc2qjg0gc34SaAYtfOT6SzhID32%2BPRlDpI%3D&amp;reserved=0"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df-o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48B06E593DA4F8216AF49B6218F8E" ma:contentTypeVersion="10" ma:contentTypeDescription="Crée un document." ma:contentTypeScope="" ma:versionID="9ab4834e60238de23f591d833ba1eaa1">
  <xsd:schema xmlns:xsd="http://www.w3.org/2001/XMLSchema" xmlns:xs="http://www.w3.org/2001/XMLSchema" xmlns:p="http://schemas.microsoft.com/office/2006/metadata/properties" xmlns:ns2="d08ff1d5-3bc8-4977-8213-55db5f7041c3" xmlns:ns3="85374f89-7cfc-4b72-a80f-4fe3202608d3" targetNamespace="http://schemas.microsoft.com/office/2006/metadata/properties" ma:root="true" ma:fieldsID="ffebe5481b4550c3c22f695a6490e378" ns2:_="" ns3:_="">
    <xsd:import namespace="d08ff1d5-3bc8-4977-8213-55db5f7041c3"/>
    <xsd:import namespace="85374f89-7cfc-4b72-a80f-4fe320260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ff1d5-3bc8-4977-8213-55db5f70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2f93913-bc41-4bc1-b92f-9f3e8e4be5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74f89-7cfc-4b72-a80f-4fe320260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feb589-fa52-470f-88de-6e9f6f7f1c06}" ma:internalName="TaxCatchAll" ma:showField="CatchAllData" ma:web="85374f89-7cfc-4b72-a80f-4fe320260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8ff1d5-3bc8-4977-8213-55db5f7041c3">
      <Terms xmlns="http://schemas.microsoft.com/office/infopath/2007/PartnerControls"/>
    </lcf76f155ced4ddcb4097134ff3c332f>
    <TaxCatchAll xmlns="85374f89-7cfc-4b72-a80f-4fe3202608d3" xsi:nil="true"/>
  </documentManagement>
</p:properties>
</file>

<file path=customXml/itemProps1.xml><?xml version="1.0" encoding="utf-8"?>
<ds:datastoreItem xmlns:ds="http://schemas.openxmlformats.org/officeDocument/2006/customXml" ds:itemID="{FE1C8DCF-E42C-4DCB-9F07-383C5970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ff1d5-3bc8-4977-8213-55db5f7041c3"/>
    <ds:schemaRef ds:uri="85374f89-7cfc-4b72-a80f-4fe32026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86D4F-54FA-4146-94D3-6B7158E4A8B7}">
  <ds:schemaRefs>
    <ds:schemaRef ds:uri="http://schemas.openxmlformats.org/officeDocument/2006/bibliography"/>
  </ds:schemaRefs>
</ds:datastoreItem>
</file>

<file path=customXml/itemProps3.xml><?xml version="1.0" encoding="utf-8"?>
<ds:datastoreItem xmlns:ds="http://schemas.openxmlformats.org/officeDocument/2006/customXml" ds:itemID="{17BE6FB1-B615-4F33-9B2B-A41316D2DB14}">
  <ds:schemaRefs>
    <ds:schemaRef ds:uri="http://schemas.microsoft.com/sharepoint/v3/contenttype/forms"/>
  </ds:schemaRefs>
</ds:datastoreItem>
</file>

<file path=customXml/itemProps4.xml><?xml version="1.0" encoding="utf-8"?>
<ds:datastoreItem xmlns:ds="http://schemas.openxmlformats.org/officeDocument/2006/customXml" ds:itemID="{E39CAAD3-D130-442E-A744-1B49F71BF181}">
  <ds:schemaRefs>
    <ds:schemaRef ds:uri="http://schemas.microsoft.com/office/2006/metadata/properties"/>
    <ds:schemaRef ds:uri="http://schemas.microsoft.com/office/infopath/2007/PartnerControls"/>
    <ds:schemaRef ds:uri="d08ff1d5-3bc8-4977-8213-55db5f7041c3"/>
    <ds:schemaRef ds:uri="85374f89-7cfc-4b72-a80f-4fe3202608d3"/>
  </ds:schemaRefs>
</ds:datastoreItem>
</file>

<file path=docMetadata/LabelInfo.xml><?xml version="1.0" encoding="utf-8"?>
<clbl:labelList xmlns:clbl="http://schemas.microsoft.com/office/2020/mipLabelMetadata">
  <clbl:label id="{2d26f538-337a-4593-a7e6-123667b1a538}" enabled="1" method="Standard" siteId="{e242425b-70fc-44dc-9ddf-c21e304e6c8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6501</Words>
  <Characters>35757</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CONTRAT DE COMPLEMENT DE REMUNERATION RELATIF AUX INSTALLATIONS UTILISANT L’ENERGIE HYDRAULIQUE DES LACS, DES COURS D’EAU ET DES EAUX CAPTEES GRAVITAIREMENT</vt:lpstr>
    </vt:vector>
  </TitlesOfParts>
  <Company>EDF</Company>
  <LinksUpToDate>false</LinksUpToDate>
  <CharactersWithSpaces>42174</CharactersWithSpaces>
  <SharedDoc>false</SharedDoc>
  <HLinks>
    <vt:vector size="18" baseType="variant">
      <vt:variant>
        <vt:i4>3211314</vt:i4>
      </vt:variant>
      <vt:variant>
        <vt:i4>12</vt:i4>
      </vt:variant>
      <vt:variant>
        <vt:i4>0</vt:i4>
      </vt:variant>
      <vt:variant>
        <vt:i4>5</vt:i4>
      </vt:variant>
      <vt:variant>
        <vt:lpwstr>https://eur01.safelinks.protection.outlook.com/?url=http%3A%2F%2Fwww.edf-oa.fr%2F&amp;data=05%7C02%7Cquentin.schaeffer%40edf.fr%7Ce57ec597b71c4c0a659e08dce9f005a2%7Ce242425b70fc44dc9ddfc21e304e6c80%7C1%7C0%7C638642464300038658%7CUnknown%7CTWFpbGZsb3d8eyJWIjoiMC4wLjAwMDAiLCJQIjoiV2luMzIiLCJBTiI6Ik1haWwiLCJXVCI6Mn0%3D%7C0%7C%7C%7C&amp;sdata=jKnP1a0UIAc2qjg0gc34SaAYtfOT6SzhID32%2BPRlDpI%3D&amp;reserved=0</vt:lpwstr>
      </vt:variant>
      <vt:variant>
        <vt:lpwstr/>
      </vt:variant>
      <vt:variant>
        <vt:i4>1769502</vt:i4>
      </vt:variant>
      <vt:variant>
        <vt:i4>9</vt:i4>
      </vt:variant>
      <vt:variant>
        <vt:i4>0</vt:i4>
      </vt:variant>
      <vt:variant>
        <vt:i4>5</vt:i4>
      </vt:variant>
      <vt:variant>
        <vt:lpwstr>http://www.edf-oa.fr/</vt:lpwstr>
      </vt:variant>
      <vt:variant>
        <vt:lpwstr/>
      </vt:variant>
      <vt:variant>
        <vt:i4>5898336</vt:i4>
      </vt:variant>
      <vt:variant>
        <vt:i4>6</vt:i4>
      </vt:variant>
      <vt:variant>
        <vt:i4>0</vt:i4>
      </vt:variant>
      <vt:variant>
        <vt:i4>5</vt:i4>
      </vt:variant>
      <vt:variant>
        <vt:lpwstr>mailto:informatique-et-libertes@edf.fr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COMPLEMENT DE REMUNERATION RELATIF AUX INSTALLATIONS UTILISANT L’ENERGIE HYDRAULIQUE DES LACS, DES COURS D’EAU ET DES EAUX CAPTEES GRAVITAIREMENT</dc:title>
  <dc:subject/>
  <dc:creator>EDF</dc:creator>
  <cp:keywords/>
  <dc:description/>
  <cp:lastModifiedBy>Mickaël MARIE</cp:lastModifiedBy>
  <cp:revision>2</cp:revision>
  <cp:lastPrinted>2021-07-29T20:14:00Z</cp:lastPrinted>
  <dcterms:created xsi:type="dcterms:W3CDTF">2025-12-08T10:39:00Z</dcterms:created>
  <dcterms:modified xsi:type="dcterms:W3CDTF">2025-12-08T10:39:00Z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2022-03-21T18:32:51Z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e88e050d-23d7-45ad-a709-109a1cab93d9</vt:lpwstr>
  </property>
  <property fmtid="{D5CDD505-2E9C-101B-9397-08002B2CF9AE}" pid="8" name="MSIP_Label_2d26f538-337a-4593-a7e6-123667b1a538_ContentBits">
    <vt:lpwstr>0</vt:lpwstr>
  </property>
  <property fmtid="{D5CDD505-2E9C-101B-9397-08002B2CF9AE}" pid="9" name="ContentTypeId">
    <vt:lpwstr>0x0101003D648B06E593DA4F8216AF49B6218F8E</vt:lpwstr>
  </property>
  <property fmtid="{D5CDD505-2E9C-101B-9397-08002B2CF9AE}" pid="10" name="MediaServiceImageTags">
    <vt:lpwstr/>
  </property>
</Properties>
</file>