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0788D" w14:textId="77777777" w:rsidR="00EA122E" w:rsidRDefault="00EA122E" w:rsidP="006C3C68">
      <w:pPr>
        <w:jc w:val="both"/>
      </w:pPr>
      <w:r>
        <w:rPr>
          <w:noProof/>
        </w:rPr>
        <w:drawing>
          <wp:inline distT="0" distB="0" distL="0" distR="0" wp14:anchorId="0B9A97AC" wp14:editId="44B953B0">
            <wp:extent cx="1092200" cy="736561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RPLAN Horizontal cou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274" cy="74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9EFA" w14:textId="6AFD6D0D" w:rsidR="00DD744F" w:rsidRPr="00EA122E" w:rsidRDefault="007F01C9" w:rsidP="00EA122E">
      <w:pPr>
        <w:pBdr>
          <w:bottom w:val="single" w:sz="4" w:space="1" w:color="auto"/>
        </w:pBdr>
        <w:jc w:val="both"/>
        <w:rPr>
          <w:color w:val="0070C0"/>
        </w:rPr>
      </w:pPr>
      <w:r w:rsidRPr="00EA122E">
        <w:rPr>
          <w:color w:val="0070C0"/>
        </w:rPr>
        <w:t xml:space="preserve">Tribune pour </w:t>
      </w:r>
      <w:r w:rsidR="00BA5441" w:rsidRPr="00EA122E">
        <w:rPr>
          <w:color w:val="0070C0"/>
        </w:rPr>
        <w:t>PV Mag</w:t>
      </w:r>
    </w:p>
    <w:p w14:paraId="3E78A9EC" w14:textId="0AA05137" w:rsidR="00BA5441" w:rsidRDefault="005E18C4" w:rsidP="00EA122E">
      <w:pPr>
        <w:ind w:left="708"/>
        <w:jc w:val="right"/>
      </w:pPr>
      <w:r>
        <w:t>La Ciotat</w:t>
      </w:r>
      <w:r w:rsidR="00EA122E">
        <w:t xml:space="preserve">, le </w:t>
      </w:r>
      <w:r w:rsidR="00751B7A">
        <w:t>12</w:t>
      </w:r>
      <w:r w:rsidR="00BF64A7">
        <w:t xml:space="preserve"> juillet </w:t>
      </w:r>
      <w:r w:rsidR="00EA122E">
        <w:t>2019</w:t>
      </w:r>
    </w:p>
    <w:p w14:paraId="361B990D" w14:textId="77777777" w:rsidR="00EA122E" w:rsidRDefault="00EA122E" w:rsidP="006C3C68">
      <w:pPr>
        <w:jc w:val="both"/>
        <w:rPr>
          <w:b/>
          <w:bCs/>
        </w:rPr>
      </w:pPr>
    </w:p>
    <w:p w14:paraId="5BCB6B27" w14:textId="0FB3091D" w:rsidR="00661749" w:rsidRPr="006C3C68" w:rsidRDefault="00087424" w:rsidP="00075810">
      <w:pPr>
        <w:jc w:val="both"/>
        <w:rPr>
          <w:b/>
          <w:bCs/>
        </w:rPr>
      </w:pPr>
      <w:r>
        <w:rPr>
          <w:b/>
          <w:bCs/>
        </w:rPr>
        <w:t>P</w:t>
      </w:r>
      <w:r w:rsidR="00CD091C">
        <w:rPr>
          <w:b/>
          <w:bCs/>
        </w:rPr>
        <w:t>hotovoltaïque</w:t>
      </w:r>
      <w:r>
        <w:rPr>
          <w:b/>
          <w:bCs/>
        </w:rPr>
        <w:t xml:space="preserve"> en France, de bonnes nouvelles en </w:t>
      </w:r>
      <w:r w:rsidR="003D359A">
        <w:rPr>
          <w:b/>
          <w:bCs/>
        </w:rPr>
        <w:t>juin</w:t>
      </w:r>
      <w:r>
        <w:rPr>
          <w:b/>
          <w:bCs/>
        </w:rPr>
        <w:t xml:space="preserve">, d’autres attendues pour </w:t>
      </w:r>
      <w:r w:rsidR="00A87F22">
        <w:rPr>
          <w:b/>
          <w:bCs/>
        </w:rPr>
        <w:t>« </w:t>
      </w:r>
      <w:r>
        <w:rPr>
          <w:b/>
          <w:bCs/>
        </w:rPr>
        <w:t>changer de braquet</w:t>
      </w:r>
      <w:r w:rsidR="00A87F22">
        <w:rPr>
          <w:b/>
          <w:bCs/>
        </w:rPr>
        <w:t> »</w:t>
      </w:r>
    </w:p>
    <w:p w14:paraId="151835E3" w14:textId="25280B3E" w:rsidR="005251A7" w:rsidRDefault="00087424" w:rsidP="00075810">
      <w:pPr>
        <w:jc w:val="both"/>
      </w:pPr>
      <w:r>
        <w:t xml:space="preserve">Le mois de </w:t>
      </w:r>
      <w:r w:rsidR="003D359A">
        <w:t>j</w:t>
      </w:r>
      <w:r>
        <w:t xml:space="preserve">uin est le mois solaire de l’année par excellence, celui où </w:t>
      </w:r>
      <w:r w:rsidR="00CD091C">
        <w:t xml:space="preserve">il </w:t>
      </w:r>
      <w:r>
        <w:t>produit un maximum d’énergie. En France, ce mois aura été celui de bonnes nouvelles pour la filière photovoltaïque, même si celles-ci sont encore insuffisantes pour se mettre dans la trajectoire d’objectifs d</w:t>
      </w:r>
      <w:r w:rsidR="005251A7" w:rsidRPr="005251A7">
        <w:t xml:space="preserve">e la </w:t>
      </w:r>
      <w:r w:rsidR="00B806A2">
        <w:t>P</w:t>
      </w:r>
      <w:r w:rsidR="005251A7">
        <w:t xml:space="preserve">rogrammation </w:t>
      </w:r>
      <w:r w:rsidR="00B806A2">
        <w:t>P</w:t>
      </w:r>
      <w:r w:rsidR="005251A7">
        <w:t>luriannuelle de l’Energie (PPE)</w:t>
      </w:r>
      <w:r>
        <w:t xml:space="preserve"> -</w:t>
      </w:r>
      <w:r w:rsidR="005251A7" w:rsidRPr="005251A7">
        <w:t xml:space="preserve"> 2,4 GW par an d’ici 2023, 3 GW sur la période 2023-2028</w:t>
      </w:r>
      <w:r>
        <w:t xml:space="preserve"> – </w:t>
      </w:r>
      <w:r w:rsidR="00B806A2">
        <w:t xml:space="preserve">qui </w:t>
      </w:r>
      <w:r>
        <w:t>réjouissent les acteurs</w:t>
      </w:r>
      <w:r w:rsidR="003D359A">
        <w:t xml:space="preserve"> de la filière</w:t>
      </w:r>
      <w:r>
        <w:t>.</w:t>
      </w:r>
    </w:p>
    <w:p w14:paraId="20CEDC06" w14:textId="675DC0CE" w:rsidR="00A87F22" w:rsidRDefault="00087424" w:rsidP="00075810">
      <w:pPr>
        <w:jc w:val="both"/>
      </w:pPr>
      <w:r>
        <w:t xml:space="preserve">Le ministère de la </w:t>
      </w:r>
      <w:r w:rsidR="00B806A2">
        <w:t>T</w:t>
      </w:r>
      <w:r>
        <w:t>ransition écologique et soli</w:t>
      </w:r>
      <w:r w:rsidR="00D01215">
        <w:t>dai</w:t>
      </w:r>
      <w:r>
        <w:t>re a reçu le feu vert de la Commission européenne pour prolonger son dispositif actuel d’appels d’offres pour une année, avec 2 GW de plus à attribuer. Cela permettra d’éviter « un trou d’air » pour le marché</w:t>
      </w:r>
      <w:r w:rsidR="00A87F22">
        <w:t xml:space="preserve"> en 2020</w:t>
      </w:r>
      <w:r>
        <w:t>, en attendant qu</w:t>
      </w:r>
      <w:r w:rsidR="00A87F22">
        <w:t>e le futur</w:t>
      </w:r>
      <w:r>
        <w:t xml:space="preserve"> nouveau dispositif d’appel d’offres soit notifié à la Commission et validée par elle.</w:t>
      </w:r>
    </w:p>
    <w:p w14:paraId="1537EF4C" w14:textId="0E14E3D8" w:rsidR="00BF64A7" w:rsidRDefault="00A87F22" w:rsidP="00A87F22">
      <w:pPr>
        <w:jc w:val="both"/>
      </w:pPr>
      <w:r>
        <w:t>L’engagement gouvernemental de juin 2018</w:t>
      </w:r>
      <w:r w:rsidR="009E275E">
        <w:t xml:space="preserve"> </w:t>
      </w:r>
      <w:r>
        <w:t xml:space="preserve">d’exonérer de taxe l’électricité solaire autoconsommée sur un site quand l’installation </w:t>
      </w:r>
      <w:r w:rsidR="00CD091C">
        <w:t>photovoltaïque</w:t>
      </w:r>
      <w:r>
        <w:t xml:space="preserve"> n’appartient pas au consommateur mais à un tiers, se concrétise</w:t>
      </w:r>
      <w:r w:rsidR="0080371A">
        <w:t xml:space="preserve"> enfin</w:t>
      </w:r>
      <w:r>
        <w:t>. Le ministère de</w:t>
      </w:r>
      <w:r w:rsidR="0080371A">
        <w:t xml:space="preserve"> l’Economie</w:t>
      </w:r>
      <w:r>
        <w:t xml:space="preserve"> </w:t>
      </w:r>
      <w:r w:rsidR="001B046A">
        <w:t>vient d’officialiser le principe dans</w:t>
      </w:r>
      <w:r>
        <w:t xml:space="preserve"> une circulaire. </w:t>
      </w:r>
      <w:r w:rsidR="002C7260">
        <w:t>Enerplan poursuit le dialogue avec le ministère</w:t>
      </w:r>
      <w:r w:rsidR="00B2282B">
        <w:t xml:space="preserve"> </w:t>
      </w:r>
      <w:r w:rsidR="009E275E">
        <w:t xml:space="preserve">afin d’étendre cette exonération à l’autoconsommation collective </w:t>
      </w:r>
      <w:r>
        <w:t>avec l’objectif d’aboutir avec la loi de finances 2020.</w:t>
      </w:r>
      <w:r w:rsidR="00075810">
        <w:t xml:space="preserve"> </w:t>
      </w:r>
      <w:r w:rsidR="00522D8F">
        <w:t xml:space="preserve">En parallèle Enerplan s’entretient avec le ministère de la Transition écologique pour mettre en œuvre des </w:t>
      </w:r>
      <w:r w:rsidR="00522D8F" w:rsidRPr="00522D8F">
        <w:t>mesures concrètes pour accélérer l’obtention de</w:t>
      </w:r>
      <w:r w:rsidR="00522D8F" w:rsidRPr="00522D8F">
        <w:t xml:space="preserve"> permis de construire</w:t>
      </w:r>
      <w:r w:rsidR="00522D8F" w:rsidRPr="00522D8F">
        <w:t xml:space="preserve"> pour les centrales </w:t>
      </w:r>
      <w:r w:rsidR="00522D8F" w:rsidRPr="00522D8F">
        <w:t xml:space="preserve">photovoltaïques </w:t>
      </w:r>
      <w:r w:rsidR="00522D8F" w:rsidRPr="00522D8F">
        <w:t>au sol</w:t>
      </w:r>
      <w:r w:rsidR="00522D8F" w:rsidRPr="00522D8F">
        <w:t>.</w:t>
      </w:r>
    </w:p>
    <w:p w14:paraId="75C18BE7" w14:textId="02EF7FF2" w:rsidR="0080371A" w:rsidRDefault="00B806A2" w:rsidP="006C3C68">
      <w:pPr>
        <w:jc w:val="both"/>
      </w:pPr>
      <w:r>
        <w:t>Ces</w:t>
      </w:r>
      <w:r w:rsidR="00C03DC5">
        <w:t xml:space="preserve"> </w:t>
      </w:r>
      <w:r w:rsidR="00075810">
        <w:t>bonne</w:t>
      </w:r>
      <w:r>
        <w:t>s</w:t>
      </w:r>
      <w:r w:rsidR="00075810">
        <w:t xml:space="preserve"> nouvelle</w:t>
      </w:r>
      <w:r>
        <w:t>s</w:t>
      </w:r>
      <w:r w:rsidR="00075810">
        <w:t xml:space="preserve"> s’ajoute</w:t>
      </w:r>
      <w:r>
        <w:t>nt</w:t>
      </w:r>
      <w:r w:rsidR="00075810">
        <w:t xml:space="preserve"> à l’annonce de la relance, le 19 juin dernier, de l’appe</w:t>
      </w:r>
      <w:r w:rsidR="003436F0">
        <w:t>l</w:t>
      </w:r>
      <w:r w:rsidR="00075810">
        <w:t xml:space="preserve"> d’offres portant sur les installations de production d’électricité à partir d’énergies renouvelables en autoconsommation</w:t>
      </w:r>
      <w:r w:rsidR="00D01215">
        <w:t xml:space="preserve"> pour 25 MW</w:t>
      </w:r>
      <w:r w:rsidR="00075810">
        <w:t xml:space="preserve">. </w:t>
      </w:r>
      <w:r w:rsidR="00911A53">
        <w:t>L</w:t>
      </w:r>
      <w:r w:rsidR="005251A7">
        <w:t>es développeurs vont pouvoir déposer les dossiers dont la préparation avait été brutalement interrompue par l</w:t>
      </w:r>
      <w:r w:rsidR="00911A53">
        <w:t xml:space="preserve">a suspension des appels d’offres annoncée </w:t>
      </w:r>
      <w:r w:rsidR="005251A7">
        <w:t>e</w:t>
      </w:r>
      <w:r w:rsidR="00911A53">
        <w:t xml:space="preserve">n avril dernier. </w:t>
      </w:r>
    </w:p>
    <w:p w14:paraId="4512816A" w14:textId="2A7BD5AD" w:rsidR="005251A7" w:rsidRDefault="0080371A" w:rsidP="006C3C68">
      <w:pPr>
        <w:jc w:val="both"/>
      </w:pPr>
      <w:r>
        <w:t>Alors que la réglementation et l’économie de l’autoconsommation évoluent favorablement en France, ENERPLAN finalise le programme de son Université dédiée</w:t>
      </w:r>
      <w:r w:rsidRPr="00824091">
        <w:t xml:space="preserve">, </w:t>
      </w:r>
      <w:hyperlink r:id="rId5" w:history="1">
        <w:r w:rsidR="00B806A2" w:rsidRPr="00824091">
          <w:rPr>
            <w:rStyle w:val="Lienhypertexte"/>
          </w:rPr>
          <w:t xml:space="preserve">LE rdv solaire de la rentrée </w:t>
        </w:r>
        <w:r w:rsidR="009E275E" w:rsidRPr="00824091">
          <w:rPr>
            <w:rStyle w:val="Lienhypertexte"/>
          </w:rPr>
          <w:t xml:space="preserve">à ne pas manquer les </w:t>
        </w:r>
        <w:r w:rsidR="00B806A2" w:rsidRPr="00824091">
          <w:rPr>
            <w:rStyle w:val="Lienhypertexte"/>
          </w:rPr>
          <w:t>12 et 13 septembre</w:t>
        </w:r>
        <w:r w:rsidR="009E275E" w:rsidRPr="00824091">
          <w:rPr>
            <w:rStyle w:val="Lienhypertexte"/>
          </w:rPr>
          <w:t xml:space="preserve"> à Paris</w:t>
        </w:r>
        <w:r w:rsidR="003D4BC3" w:rsidRPr="00824091">
          <w:rPr>
            <w:rStyle w:val="Lienhypertexte"/>
          </w:rPr>
          <w:t>.</w:t>
        </w:r>
      </w:hyperlink>
    </w:p>
    <w:p w14:paraId="575A670C" w14:textId="4A835AA0" w:rsidR="001A75CE" w:rsidRDefault="001A75CE" w:rsidP="006C3C68">
      <w:pPr>
        <w:jc w:val="both"/>
      </w:pPr>
      <w:r>
        <w:t xml:space="preserve">Enfin, pour </w:t>
      </w:r>
      <w:r w:rsidR="00B806A2">
        <w:t>poursuivre l’annonce de ces</w:t>
      </w:r>
      <w:r>
        <w:t xml:space="preserve"> bonnes nouvelles, le projet de loi </w:t>
      </w:r>
      <w:r w:rsidR="0080371A">
        <w:t>E</w:t>
      </w:r>
      <w:r>
        <w:t xml:space="preserve">nergie </w:t>
      </w:r>
      <w:r w:rsidR="009E275E">
        <w:t>Climat</w:t>
      </w:r>
      <w:r w:rsidR="00B806A2">
        <w:t xml:space="preserve"> devrait être définitivement adopté</w:t>
      </w:r>
      <w:r>
        <w:t xml:space="preserve"> à la rentrée. Ce projet de loi permettra l’adoption officielle des objectifs </w:t>
      </w:r>
      <w:r w:rsidR="00B806A2">
        <w:t>photovoltaïques</w:t>
      </w:r>
      <w:r>
        <w:t xml:space="preserve"> de la France (20,6 GW en 2023, 35,6 à 44,5 GW en 2028).</w:t>
      </w:r>
      <w:r w:rsidR="00D01215">
        <w:t xml:space="preserve"> </w:t>
      </w:r>
      <w:r w:rsidR="003D359A">
        <w:t>Il</w:t>
      </w:r>
      <w:r w:rsidR="00D01215">
        <w:t xml:space="preserve"> prévoit également de transcrire la notion de « Communautés locales d’énergie renouvelable » dans le droit français</w:t>
      </w:r>
      <w:r w:rsidR="00C03DC5">
        <w:t>.</w:t>
      </w:r>
    </w:p>
    <w:p w14:paraId="2C4D97E7" w14:textId="1C608106" w:rsidR="00715E1F" w:rsidRDefault="001A75CE" w:rsidP="003A7A2C">
      <w:pPr>
        <w:jc w:val="both"/>
      </w:pPr>
      <w:r>
        <w:t>Se fixer des objectifs ambitieux est louable, toutefois il</w:t>
      </w:r>
      <w:r w:rsidR="0080371A">
        <w:t xml:space="preserve"> est essentiel de</w:t>
      </w:r>
      <w:r>
        <w:t xml:space="preserve"> se donner les moyens de les atteindre</w:t>
      </w:r>
      <w:r w:rsidR="003E6A69">
        <w:t>. Le constat est que la dynamique actuelle</w:t>
      </w:r>
      <w:r w:rsidR="00075810">
        <w:t xml:space="preserve"> </w:t>
      </w:r>
      <w:r w:rsidR="003E6A69">
        <w:t xml:space="preserve">ne le permettra pas, tandis que l’on a raccordé moins d’1 GW en 2018. </w:t>
      </w:r>
      <w:r w:rsidR="006C7E20">
        <w:t>Ainsi, n</w:t>
      </w:r>
      <w:r w:rsidR="003E6A69">
        <w:t xml:space="preserve">ous espérons que la proposition </w:t>
      </w:r>
      <w:r w:rsidR="003D359A">
        <w:t>de</w:t>
      </w:r>
      <w:r w:rsidR="003E6A69">
        <w:t xml:space="preserve"> rehausser le seuil de l’appel d’offres à 500 kW à minima </w:t>
      </w:r>
      <w:r w:rsidR="003D359A">
        <w:t>portée par Enerplan et reprise par le récent rapport de</w:t>
      </w:r>
      <w:r w:rsidR="003E6A69">
        <w:t xml:space="preserve"> </w:t>
      </w:r>
      <w:hyperlink r:id="rId6" w:history="1">
        <w:r w:rsidR="003E6A69" w:rsidRPr="006B617C">
          <w:rPr>
            <w:rStyle w:val="Lienhypertexte"/>
          </w:rPr>
          <w:t xml:space="preserve">la mission </w:t>
        </w:r>
        <w:r w:rsidR="003A7A2C" w:rsidRPr="006B617C">
          <w:rPr>
            <w:rStyle w:val="Lienhypertexte"/>
          </w:rPr>
          <w:t>d’information de l’Assemblée Nationale sur les freins à la transition énergétique</w:t>
        </w:r>
      </w:hyperlink>
      <w:r w:rsidR="003A7A2C">
        <w:t xml:space="preserve">, soit mise en œuvre </w:t>
      </w:r>
      <w:r w:rsidR="006B617C">
        <w:t xml:space="preserve">rapidement </w:t>
      </w:r>
      <w:r w:rsidR="003A7A2C">
        <w:t xml:space="preserve">par le gouvernement. Cela est nécessaire pour fluidifier le marché du </w:t>
      </w:r>
      <w:r w:rsidR="00CD091C">
        <w:t>photovoltaïque</w:t>
      </w:r>
      <w:bookmarkStart w:id="0" w:name="_GoBack"/>
      <w:bookmarkEnd w:id="0"/>
      <w:r w:rsidR="003A7A2C">
        <w:t xml:space="preserve"> sur bâtiment, alors que </w:t>
      </w:r>
      <w:r w:rsidR="003A7A2C">
        <w:lastRenderedPageBreak/>
        <w:t>la</w:t>
      </w:r>
      <w:r w:rsidR="00715E1F">
        <w:t xml:space="preserve"> rigidité de la procédure de l’appel d’offres et l’incertitude de son issue</w:t>
      </w:r>
      <w:r w:rsidR="003A7A2C">
        <w:t xml:space="preserve"> </w:t>
      </w:r>
      <w:r w:rsidR="00824091">
        <w:t>écarte</w:t>
      </w:r>
      <w:r w:rsidR="00C322DF">
        <w:t xml:space="preserve"> </w:t>
      </w:r>
      <w:r w:rsidR="003A7A2C">
        <w:t xml:space="preserve">de très nombreux projets dans les bâtiments neufs ou les limitent à 100 kW. </w:t>
      </w:r>
    </w:p>
    <w:p w14:paraId="6636F2DA" w14:textId="3A9C4DFC" w:rsidR="00715E1F" w:rsidRDefault="00CF1CF0" w:rsidP="00715E1F">
      <w:pPr>
        <w:jc w:val="both"/>
      </w:pPr>
      <w:r w:rsidRPr="00715E1F">
        <w:t xml:space="preserve">Relever le seuil de puissance de 100 kW à 500 kW </w:t>
      </w:r>
      <w:r w:rsidR="00715E1F">
        <w:t xml:space="preserve">permettrait </w:t>
      </w:r>
      <w:r w:rsidR="002C7260">
        <w:t>un</w:t>
      </w:r>
      <w:r w:rsidR="00715E1F">
        <w:t xml:space="preserve"> déploiement </w:t>
      </w:r>
      <w:r w:rsidR="006C7E20">
        <w:t xml:space="preserve">plus rapide et plus </w:t>
      </w:r>
      <w:r w:rsidR="002C7260">
        <w:t xml:space="preserve">massif </w:t>
      </w:r>
      <w:r w:rsidR="00F57F95">
        <w:t>des installations photovoltaïques</w:t>
      </w:r>
      <w:r w:rsidR="002C7260">
        <w:t xml:space="preserve"> </w:t>
      </w:r>
      <w:r w:rsidR="006C7E20">
        <w:t>sur les bâtiments</w:t>
      </w:r>
      <w:r w:rsidR="00715E1F">
        <w:t xml:space="preserve">. </w:t>
      </w:r>
      <w:r w:rsidR="006C7E20">
        <w:t>Ce</w:t>
      </w:r>
      <w:r w:rsidR="002C7260">
        <w:t xml:space="preserve"> serait un vrai </w:t>
      </w:r>
      <w:r w:rsidR="003A7A2C">
        <w:t>« </w:t>
      </w:r>
      <w:r w:rsidR="002C7260">
        <w:t>choc de simplification</w:t>
      </w:r>
      <w:r w:rsidR="003A7A2C">
        <w:t> » pour la maîtrise d’ouvrage et les professionnels qui ser</w:t>
      </w:r>
      <w:r w:rsidR="006C7E20">
        <w:t>aient libérés</w:t>
      </w:r>
      <w:r w:rsidR="003A7A2C">
        <w:t xml:space="preserve"> </w:t>
      </w:r>
      <w:r w:rsidR="002C7260">
        <w:t xml:space="preserve">d’une gestion administrative </w:t>
      </w:r>
      <w:r w:rsidR="003A7A2C">
        <w:t>fastidieuse</w:t>
      </w:r>
      <w:r w:rsidR="002C7260">
        <w:t> !</w:t>
      </w:r>
      <w:r w:rsidR="006B617C">
        <w:t xml:space="preserve"> C</w:t>
      </w:r>
      <w:r w:rsidR="002C7260">
        <w:t>ette</w:t>
      </w:r>
      <w:r w:rsidR="00A71974">
        <w:t xml:space="preserve"> mesure permettrait a</w:t>
      </w:r>
      <w:r w:rsidR="006C7E20">
        <w:t>in</w:t>
      </w:r>
      <w:r w:rsidR="00A71974">
        <w:t xml:space="preserve">si de libérer l’énergie solaire </w:t>
      </w:r>
      <w:r w:rsidR="003D359A">
        <w:t>des</w:t>
      </w:r>
      <w:r w:rsidR="00A71974">
        <w:t xml:space="preserve"> territoires. </w:t>
      </w:r>
      <w:r w:rsidR="00C05FBC">
        <w:t>Rappelons-le, l</w:t>
      </w:r>
      <w:r w:rsidRPr="00CF1CF0">
        <w:t>’énergie solaire</w:t>
      </w:r>
      <w:r w:rsidR="00C05FBC">
        <w:t xml:space="preserve"> </w:t>
      </w:r>
      <w:r w:rsidRPr="00CF1CF0">
        <w:t>représente un gisement d’emplois non délocalisables important</w:t>
      </w:r>
      <w:r w:rsidR="00C05FBC">
        <w:t>. Une étude menée par l’ADEME et Enerplan montrait qu’en 2023, la filière pourrait créer plus de 25 000 emplois,</w:t>
      </w:r>
      <w:r w:rsidRPr="00CF1CF0">
        <w:t xml:space="preserve"> principalement </w:t>
      </w:r>
      <w:r w:rsidR="003D359A">
        <w:t>en régions</w:t>
      </w:r>
      <w:r w:rsidRPr="00CF1CF0">
        <w:t xml:space="preserve">. </w:t>
      </w:r>
      <w:r w:rsidR="00C05FBC">
        <w:t xml:space="preserve">Et </w:t>
      </w:r>
      <w:r w:rsidR="00C05FBC" w:rsidRPr="00CF1CF0">
        <w:t>selon les calculs de cette même étude</w:t>
      </w:r>
      <w:r w:rsidR="00C05FBC">
        <w:t xml:space="preserve"> les</w:t>
      </w:r>
      <w:r w:rsidRPr="00CF1CF0">
        <w:t xml:space="preserve"> retombées fiscales, nationales et locales</w:t>
      </w:r>
      <w:r w:rsidR="00D11538">
        <w:t>,</w:t>
      </w:r>
      <w:r w:rsidRPr="00CF1CF0">
        <w:t xml:space="preserve"> d’un tel développement s’établi</w:t>
      </w:r>
      <w:r w:rsidR="00C05FBC">
        <w:t>raien</w:t>
      </w:r>
      <w:r w:rsidRPr="00CF1CF0">
        <w:t xml:space="preserve">t à environ 200 millions d’euros chaque année.  </w:t>
      </w:r>
    </w:p>
    <w:p w14:paraId="301571E4" w14:textId="77777777" w:rsidR="00CF1CF0" w:rsidRDefault="00CF1CF0" w:rsidP="00715E1F">
      <w:pPr>
        <w:jc w:val="both"/>
      </w:pPr>
    </w:p>
    <w:p w14:paraId="39BF7CB0" w14:textId="77777777" w:rsidR="00715E1F" w:rsidRDefault="00715E1F" w:rsidP="006C3C68">
      <w:pPr>
        <w:jc w:val="both"/>
      </w:pPr>
    </w:p>
    <w:p w14:paraId="4AED45C6" w14:textId="77777777" w:rsidR="00661749" w:rsidRDefault="00661749" w:rsidP="006C3C68">
      <w:pPr>
        <w:jc w:val="both"/>
      </w:pPr>
    </w:p>
    <w:sectPr w:rsidR="0066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41"/>
    <w:rsid w:val="00025163"/>
    <w:rsid w:val="00075810"/>
    <w:rsid w:val="0008047D"/>
    <w:rsid w:val="00087424"/>
    <w:rsid w:val="001A75CE"/>
    <w:rsid w:val="001B046A"/>
    <w:rsid w:val="002C7260"/>
    <w:rsid w:val="003436F0"/>
    <w:rsid w:val="003A7A2C"/>
    <w:rsid w:val="003D359A"/>
    <w:rsid w:val="003D4BC3"/>
    <w:rsid w:val="003E6A69"/>
    <w:rsid w:val="004C07BB"/>
    <w:rsid w:val="00522D8F"/>
    <w:rsid w:val="005251A7"/>
    <w:rsid w:val="005E18C4"/>
    <w:rsid w:val="006565D5"/>
    <w:rsid w:val="00661749"/>
    <w:rsid w:val="006B617C"/>
    <w:rsid w:val="006C127C"/>
    <w:rsid w:val="006C3C68"/>
    <w:rsid w:val="006C50FB"/>
    <w:rsid w:val="006C7E20"/>
    <w:rsid w:val="00715E1F"/>
    <w:rsid w:val="00751B7A"/>
    <w:rsid w:val="00784816"/>
    <w:rsid w:val="007A529C"/>
    <w:rsid w:val="007F01C9"/>
    <w:rsid w:val="0080371A"/>
    <w:rsid w:val="00824091"/>
    <w:rsid w:val="00911A53"/>
    <w:rsid w:val="00951C42"/>
    <w:rsid w:val="009A63E4"/>
    <w:rsid w:val="009E275E"/>
    <w:rsid w:val="00A46D7D"/>
    <w:rsid w:val="00A71974"/>
    <w:rsid w:val="00A87F22"/>
    <w:rsid w:val="00B210B0"/>
    <w:rsid w:val="00B2282B"/>
    <w:rsid w:val="00B806A2"/>
    <w:rsid w:val="00BA5441"/>
    <w:rsid w:val="00BF64A7"/>
    <w:rsid w:val="00C03DC5"/>
    <w:rsid w:val="00C0567C"/>
    <w:rsid w:val="00C05FBC"/>
    <w:rsid w:val="00C23074"/>
    <w:rsid w:val="00C322DF"/>
    <w:rsid w:val="00C81ED5"/>
    <w:rsid w:val="00CD091C"/>
    <w:rsid w:val="00CF1CF0"/>
    <w:rsid w:val="00D01215"/>
    <w:rsid w:val="00D11538"/>
    <w:rsid w:val="00EA122E"/>
    <w:rsid w:val="00F57F95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D7E1"/>
  <w15:chartTrackingRefBased/>
  <w15:docId w15:val="{8C756570-876D-4E2A-AC4E-97AE9B76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7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B61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61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06A2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E27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27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27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27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2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emblee-nationale.fr/15/pdf/rap-info/i2068-tI.pdf" TargetMode="External"/><Relationship Id="rId5" Type="http://schemas.openxmlformats.org/officeDocument/2006/relationships/hyperlink" Target="https://www.enerplan.asso.fr/2e-universite-d-ete-de-l-autoconsommation-photovoltaiqu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SCHWARTZ</dc:creator>
  <cp:keywords/>
  <dc:description/>
  <cp:lastModifiedBy>Aline SCHWARTZ</cp:lastModifiedBy>
  <cp:revision>3</cp:revision>
  <cp:lastPrinted>2019-07-12T07:35:00Z</cp:lastPrinted>
  <dcterms:created xsi:type="dcterms:W3CDTF">2019-07-12T07:27:00Z</dcterms:created>
  <dcterms:modified xsi:type="dcterms:W3CDTF">2019-07-12T07:39:00Z</dcterms:modified>
</cp:coreProperties>
</file>