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A5A3E" w14:textId="77777777" w:rsidR="00910860" w:rsidRDefault="00910860"/>
    <w:p w14:paraId="1274DD09" w14:textId="77777777" w:rsidR="006813C7" w:rsidRDefault="006813C7"/>
    <w:p w14:paraId="285053F3" w14:textId="77777777" w:rsidR="006813C7" w:rsidRDefault="006813C7" w:rsidP="006813C7">
      <w:pPr>
        <w:pBdr>
          <w:bottom w:val="single" w:sz="4" w:space="1" w:color="auto"/>
        </w:pBdr>
      </w:pPr>
      <w:r>
        <w:t>Tribune PV Mag</w:t>
      </w:r>
    </w:p>
    <w:p w14:paraId="2CB1552A" w14:textId="29C8D6AB" w:rsidR="006813C7" w:rsidRPr="002607AB" w:rsidRDefault="006813C7" w:rsidP="006813C7">
      <w:pPr>
        <w:pBdr>
          <w:bottom w:val="single" w:sz="4" w:space="1" w:color="auto"/>
        </w:pBdr>
        <w:rPr>
          <w:b/>
          <w:bCs/>
        </w:rPr>
      </w:pPr>
      <w:r w:rsidRPr="002607AB">
        <w:rPr>
          <w:b/>
          <w:bCs/>
        </w:rPr>
        <w:t xml:space="preserve">Le point de vue d’Enerplan : </w:t>
      </w:r>
      <w:r w:rsidR="006B2E64">
        <w:rPr>
          <w:b/>
          <w:bCs/>
        </w:rPr>
        <w:t>débrider le soutien au</w:t>
      </w:r>
      <w:r w:rsidR="00105671" w:rsidRPr="002607AB">
        <w:rPr>
          <w:b/>
          <w:bCs/>
        </w:rPr>
        <w:t xml:space="preserve"> </w:t>
      </w:r>
      <w:r w:rsidR="006B2E64">
        <w:rPr>
          <w:b/>
          <w:bCs/>
        </w:rPr>
        <w:t xml:space="preserve">photovoltaïque </w:t>
      </w:r>
      <w:r w:rsidR="00105671" w:rsidRPr="002607AB">
        <w:rPr>
          <w:b/>
          <w:bCs/>
        </w:rPr>
        <w:t>sur bâtiment</w:t>
      </w:r>
      <w:r w:rsidR="002A4304">
        <w:rPr>
          <w:b/>
          <w:bCs/>
        </w:rPr>
        <w:t>s et ombrières</w:t>
      </w:r>
      <w:r w:rsidR="006B2E64">
        <w:rPr>
          <w:b/>
          <w:bCs/>
        </w:rPr>
        <w:t xml:space="preserve"> </w:t>
      </w:r>
      <w:r w:rsidR="00D83654">
        <w:rPr>
          <w:b/>
          <w:bCs/>
        </w:rPr>
        <w:t>afin</w:t>
      </w:r>
      <w:r w:rsidR="006B2E64">
        <w:rPr>
          <w:b/>
          <w:bCs/>
        </w:rPr>
        <w:t xml:space="preserve"> </w:t>
      </w:r>
      <w:r w:rsidR="00D83654">
        <w:rPr>
          <w:b/>
          <w:bCs/>
        </w:rPr>
        <w:t>d’</w:t>
      </w:r>
      <w:r w:rsidR="006B2E64">
        <w:rPr>
          <w:b/>
          <w:bCs/>
        </w:rPr>
        <w:t xml:space="preserve">accélérer </w:t>
      </w:r>
      <w:r w:rsidR="006B2E64" w:rsidRPr="002607AB">
        <w:rPr>
          <w:b/>
          <w:bCs/>
        </w:rPr>
        <w:t>la transition énergétique</w:t>
      </w:r>
    </w:p>
    <w:p w14:paraId="2A1CF577" w14:textId="77777777" w:rsidR="006813C7" w:rsidRDefault="006813C7"/>
    <w:p w14:paraId="34019B77" w14:textId="52C4633B" w:rsidR="006813C7" w:rsidRDefault="006813C7" w:rsidP="006813C7">
      <w:pPr>
        <w:jc w:val="right"/>
      </w:pPr>
      <w:r>
        <w:t xml:space="preserve">Paris, le </w:t>
      </w:r>
      <w:r w:rsidR="00D83654">
        <w:t>31</w:t>
      </w:r>
      <w:r>
        <w:t xml:space="preserve"> octobre 2019</w:t>
      </w:r>
    </w:p>
    <w:p w14:paraId="3CB5F7C7" w14:textId="77777777" w:rsidR="006813C7" w:rsidRDefault="006813C7" w:rsidP="006813C7"/>
    <w:p w14:paraId="2BEF5513" w14:textId="3535502D" w:rsidR="006813C7" w:rsidRDefault="006813C7" w:rsidP="00F611C5">
      <w:pPr>
        <w:jc w:val="both"/>
      </w:pPr>
      <w:r>
        <w:t xml:space="preserve">La PPE (Programmation Pluriannuelle de l’Energie) révisée – dont l’adoption finale devrait intervenir </w:t>
      </w:r>
      <w:r w:rsidR="001F02E1">
        <w:t>dans les prochain</w:t>
      </w:r>
      <w:r w:rsidR="00337D22">
        <w:t>e</w:t>
      </w:r>
      <w:r w:rsidR="001F02E1">
        <w:t xml:space="preserve">s </w:t>
      </w:r>
      <w:r w:rsidR="00337D22">
        <w:t xml:space="preserve">semaines </w:t>
      </w:r>
      <w:r w:rsidR="001F02E1">
        <w:t>–</w:t>
      </w:r>
      <w:r>
        <w:t xml:space="preserve"> </w:t>
      </w:r>
      <w:r w:rsidR="001F02E1">
        <w:t xml:space="preserve">prévoit l’augmentation par 5 </w:t>
      </w:r>
      <w:r w:rsidR="003C0218">
        <w:t xml:space="preserve">à </w:t>
      </w:r>
      <w:r w:rsidR="001F02E1">
        <w:t>6 des capacités de production d’é</w:t>
      </w:r>
      <w:r w:rsidR="00337D22">
        <w:t xml:space="preserve">lectricité </w:t>
      </w:r>
      <w:r w:rsidR="001F02E1">
        <w:t>solaire installées sur les toits</w:t>
      </w:r>
      <w:r w:rsidR="002A4304">
        <w:t xml:space="preserve"> d’ici à 2028</w:t>
      </w:r>
      <w:r w:rsidR="001F02E1">
        <w:t xml:space="preserve">. La loi Énergie-Climat, </w:t>
      </w:r>
      <w:r w:rsidR="003C0218">
        <w:t xml:space="preserve">qui va entrer </w:t>
      </w:r>
      <w:r w:rsidR="001F02E1">
        <w:t>en vigueur</w:t>
      </w:r>
      <w:r w:rsidR="003C0218">
        <w:t xml:space="preserve"> d’ici la fin novembre</w:t>
      </w:r>
      <w:r w:rsidR="001F02E1">
        <w:t xml:space="preserve"> apporte des premières </w:t>
      </w:r>
      <w:r w:rsidR="002A4304">
        <w:t xml:space="preserve">avancées </w:t>
      </w:r>
      <w:r w:rsidR="001F02E1">
        <w:t>pour faciliter le développement du photovoltaïque au-dessus de nos têtes</w:t>
      </w:r>
      <w:r w:rsidR="00F611C5">
        <w:t xml:space="preserve">. Mais </w:t>
      </w:r>
      <w:r w:rsidR="001F02E1">
        <w:t>la simplification des mesures d’urbanisme pour les ombrières de parking et</w:t>
      </w:r>
      <w:r w:rsidR="00F611C5">
        <w:t xml:space="preserve"> l’imposition d’une</w:t>
      </w:r>
      <w:r w:rsidR="001F02E1">
        <w:t xml:space="preserve"> </w:t>
      </w:r>
      <w:r w:rsidR="00F611C5">
        <w:t xml:space="preserve">couverture de 30% de la surface des </w:t>
      </w:r>
      <w:r w:rsidR="003C0218">
        <w:t xml:space="preserve">nouvelles </w:t>
      </w:r>
      <w:r w:rsidR="00F611C5">
        <w:t>toitures commerciales par une installation d’énergie renouvelable ne s</w:t>
      </w:r>
      <w:r w:rsidR="00337D22">
        <w:t>er</w:t>
      </w:r>
      <w:r w:rsidR="00F611C5">
        <w:t>ont pas suffisant</w:t>
      </w:r>
      <w:r w:rsidR="003C0218">
        <w:t>e</w:t>
      </w:r>
      <w:r w:rsidR="00F611C5">
        <w:t>s</w:t>
      </w:r>
      <w:r w:rsidR="006B2E64">
        <w:t>,</w:t>
      </w:r>
      <w:r w:rsidR="002A4304">
        <w:t xml:space="preserve"> </w:t>
      </w:r>
      <w:proofErr w:type="gramStart"/>
      <w:r w:rsidR="002A4304">
        <w:t>loin s’en faut</w:t>
      </w:r>
      <w:proofErr w:type="gramEnd"/>
      <w:r w:rsidR="002A4304">
        <w:t> !</w:t>
      </w:r>
      <w:r w:rsidR="005B4DDC">
        <w:t xml:space="preserve"> </w:t>
      </w:r>
      <w:r w:rsidR="003C0218">
        <w:t xml:space="preserve">Aujourd’hui, </w:t>
      </w:r>
      <w:r w:rsidR="00261250" w:rsidRPr="006B2E64">
        <w:rPr>
          <w:b/>
          <w:bCs/>
        </w:rPr>
        <w:t>la</w:t>
      </w:r>
      <w:r w:rsidR="003C0218" w:rsidRPr="006B2E64">
        <w:rPr>
          <w:b/>
          <w:bCs/>
        </w:rPr>
        <w:t xml:space="preserve"> dynamique</w:t>
      </w:r>
      <w:r w:rsidR="00261250" w:rsidRPr="006B2E64">
        <w:rPr>
          <w:b/>
          <w:bCs/>
        </w:rPr>
        <w:t xml:space="preserve"> est</w:t>
      </w:r>
      <w:r w:rsidR="003C0218" w:rsidRPr="006B2E64">
        <w:rPr>
          <w:b/>
          <w:bCs/>
        </w:rPr>
        <w:t xml:space="preserve"> </w:t>
      </w:r>
      <w:r w:rsidR="002A4304" w:rsidRPr="006B2E64">
        <w:rPr>
          <w:b/>
          <w:bCs/>
        </w:rPr>
        <w:t>très in</w:t>
      </w:r>
      <w:r w:rsidR="003C0218" w:rsidRPr="006B2E64">
        <w:rPr>
          <w:b/>
          <w:bCs/>
        </w:rPr>
        <w:t>suffisante sur le marché du 100 à 250 kW</w:t>
      </w:r>
      <w:r w:rsidR="002A4304" w:rsidRPr="006B2E64">
        <w:rPr>
          <w:b/>
          <w:bCs/>
        </w:rPr>
        <w:t xml:space="preserve"> sur bâtiment</w:t>
      </w:r>
      <w:r w:rsidR="003C0218">
        <w:t xml:space="preserve">. S’il y a eu un </w:t>
      </w:r>
      <w:r w:rsidR="002A4304">
        <w:t>« </w:t>
      </w:r>
      <w:r w:rsidR="003C0218">
        <w:t>sursaut</w:t>
      </w:r>
      <w:r w:rsidR="002A4304">
        <w:t> »</w:t>
      </w:r>
      <w:r w:rsidR="003C0218">
        <w:t xml:space="preserve"> de raccordements</w:t>
      </w:r>
      <w:r w:rsidR="002A4304">
        <w:t xml:space="preserve"> au dernier trimestre - </w:t>
      </w:r>
      <w:r w:rsidR="003C0218">
        <w:t xml:space="preserve">280 MW au </w:t>
      </w:r>
      <w:r w:rsidR="002A4304">
        <w:t xml:space="preserve">total </w:t>
      </w:r>
      <w:r w:rsidR="003C0218">
        <w:t>dont 29,3</w:t>
      </w:r>
      <w:r w:rsidR="002A4304">
        <w:t xml:space="preserve"> MW</w:t>
      </w:r>
      <w:r w:rsidR="003C0218">
        <w:t xml:space="preserve"> sur bâtiment et ombrières</w:t>
      </w:r>
      <w:r w:rsidR="002A4304">
        <w:t xml:space="preserve"> entre 100 et 250 kW et 55,3 MW entre 36 et 100 kW – la France devrait raccorder moins d’1 GW en 2019. Sur les 3 trimestres de cette année, 665 MW de PV ont été raccordés, dont seulement 75,6 MW sur bâtiment et ombrières entre 100 et 250 kW et 137 entre 36 et 100 kW. Il apparaît clairement que </w:t>
      </w:r>
      <w:r w:rsidR="002A4304" w:rsidRPr="006B2E64">
        <w:rPr>
          <w:b/>
          <w:bCs/>
        </w:rPr>
        <w:t>le segment d</w:t>
      </w:r>
      <w:r w:rsidR="00F611C5" w:rsidRPr="006B2E64">
        <w:rPr>
          <w:b/>
          <w:bCs/>
        </w:rPr>
        <w:t xml:space="preserve">es installations </w:t>
      </w:r>
      <w:r w:rsidR="005B4DDC" w:rsidRPr="006B2E64">
        <w:rPr>
          <w:b/>
          <w:bCs/>
        </w:rPr>
        <w:t xml:space="preserve">sur toitures </w:t>
      </w:r>
      <w:r w:rsidR="00F611C5" w:rsidRPr="006B2E64">
        <w:rPr>
          <w:b/>
          <w:bCs/>
        </w:rPr>
        <w:t xml:space="preserve">de taille </w:t>
      </w:r>
      <w:r w:rsidR="00337D22" w:rsidRPr="006B2E64">
        <w:rPr>
          <w:b/>
          <w:bCs/>
        </w:rPr>
        <w:t xml:space="preserve">moyenne </w:t>
      </w:r>
      <w:r w:rsidR="002A4304" w:rsidRPr="006B2E64">
        <w:rPr>
          <w:b/>
          <w:bCs/>
        </w:rPr>
        <w:t xml:space="preserve">est sous-exploité, alors qu’il devrait contribuer significativement au </w:t>
      </w:r>
      <w:r w:rsidR="00F611C5" w:rsidRPr="006B2E64">
        <w:rPr>
          <w:b/>
          <w:bCs/>
        </w:rPr>
        <w:t>volume visé par la PPE</w:t>
      </w:r>
      <w:r w:rsidR="002A4304">
        <w:t>.</w:t>
      </w:r>
      <w:r w:rsidR="005B4DDC">
        <w:t xml:space="preserve"> </w:t>
      </w:r>
    </w:p>
    <w:p w14:paraId="179F9432" w14:textId="77777777" w:rsidR="005B4DDC" w:rsidRDefault="005B4DDC" w:rsidP="00F611C5">
      <w:pPr>
        <w:jc w:val="both"/>
      </w:pPr>
    </w:p>
    <w:p w14:paraId="6004F0EB" w14:textId="177B3645" w:rsidR="005B4DDC" w:rsidRDefault="002A4304" w:rsidP="00F611C5">
      <w:pPr>
        <w:jc w:val="both"/>
      </w:pPr>
      <w:r w:rsidRPr="00D83654">
        <w:rPr>
          <w:b/>
          <w:bCs/>
        </w:rPr>
        <w:t>La raison de cette sous-performance ? Le dispositif de soutien via un appel d’offre</w:t>
      </w:r>
      <w:r w:rsidR="007A5131">
        <w:rPr>
          <w:b/>
          <w:bCs/>
        </w:rPr>
        <w:t xml:space="preserve"> (AO)</w:t>
      </w:r>
      <w:r w:rsidRPr="00D83654">
        <w:rPr>
          <w:b/>
          <w:bCs/>
        </w:rPr>
        <w:t xml:space="preserve">, qui n’est pas </w:t>
      </w:r>
      <w:r w:rsidR="005B4DDC" w:rsidRPr="00D83654">
        <w:rPr>
          <w:b/>
          <w:bCs/>
        </w:rPr>
        <w:t>adapté</w:t>
      </w:r>
      <w:r w:rsidR="006B2E64">
        <w:t xml:space="preserve"> </w:t>
      </w:r>
      <w:r w:rsidR="007F5164">
        <w:t xml:space="preserve">pour générer de grands volumes d’installations PV de taille moyenne sur bâtiment. </w:t>
      </w:r>
      <w:r w:rsidR="00E64DD4">
        <w:t>Dorénavant, avec la baisse des coûts du PV, l</w:t>
      </w:r>
      <w:r w:rsidR="007F5164">
        <w:t xml:space="preserve">es coûts de développement sont proportionnellement très élevés (10 à 12 k€) en regard du modeste investissement (100 à 250 k€) et de l’incertitude </w:t>
      </w:r>
      <w:r w:rsidR="00E64DD4">
        <w:t xml:space="preserve">intrinsèque </w:t>
      </w:r>
      <w:r w:rsidR="000B4693">
        <w:t xml:space="preserve">à </w:t>
      </w:r>
      <w:r w:rsidR="007F5164">
        <w:t>la procédure</w:t>
      </w:r>
      <w:r w:rsidR="000B4693">
        <w:t xml:space="preserve"> d’AO avec de possibles coûts échoués</w:t>
      </w:r>
      <w:r w:rsidR="007F5164">
        <w:t xml:space="preserve">. Il y a </w:t>
      </w:r>
      <w:r w:rsidR="00E64DD4">
        <w:t xml:space="preserve">aussi </w:t>
      </w:r>
      <w:r w:rsidR="007F5164">
        <w:t xml:space="preserve">le respect du calendrier d’un projet de construction </w:t>
      </w:r>
      <w:r w:rsidR="00C2216D">
        <w:t xml:space="preserve">d’un bâtiment, qui ne coïncide souvent pas avec les échéances de l’AO et du délai de notification </w:t>
      </w:r>
      <w:r w:rsidR="000B4693">
        <w:t>si l’</w:t>
      </w:r>
      <w:r w:rsidR="00C2216D">
        <w:t xml:space="preserve">on a la chance d’être lauréat. L’absence de visibilité des opérateurs </w:t>
      </w:r>
      <w:r w:rsidR="00E64DD4">
        <w:t xml:space="preserve">sur l’issue </w:t>
      </w:r>
      <w:r w:rsidR="000B4693">
        <w:t xml:space="preserve">favorable </w:t>
      </w:r>
      <w:r w:rsidR="00E64DD4">
        <w:t xml:space="preserve">de leurs projets </w:t>
      </w:r>
      <w:r w:rsidR="00C2216D">
        <w:t>ne leur permet pas</w:t>
      </w:r>
      <w:r w:rsidR="00E64DD4">
        <w:t xml:space="preserve"> d’investir dans leur développement</w:t>
      </w:r>
      <w:r w:rsidR="006B2E64">
        <w:t xml:space="preserve"> et l’appel d’offres se retrouve sous-souscrit</w:t>
      </w:r>
      <w:r w:rsidR="00E64DD4">
        <w:t xml:space="preserve">… </w:t>
      </w:r>
      <w:r w:rsidR="00C2216D">
        <w:t xml:space="preserve"> </w:t>
      </w:r>
      <w:r w:rsidR="00783C89">
        <w:t xml:space="preserve">Enerplan propose </w:t>
      </w:r>
      <w:r w:rsidR="00102E00" w:rsidRPr="00966213">
        <w:t xml:space="preserve">de longue date </w:t>
      </w:r>
      <w:r w:rsidR="002607AB">
        <w:t>de mettre en place</w:t>
      </w:r>
      <w:r w:rsidR="002607AB" w:rsidRPr="00966213">
        <w:t xml:space="preserve"> </w:t>
      </w:r>
      <w:r w:rsidR="00783C89" w:rsidRPr="00966213">
        <w:t>un</w:t>
      </w:r>
      <w:r w:rsidR="00783C89">
        <w:t xml:space="preserve"> système de soutien</w:t>
      </w:r>
      <w:r w:rsidR="006B2E64">
        <w:t xml:space="preserve"> plus simple et efficace</w:t>
      </w:r>
      <w:r w:rsidR="00337D22">
        <w:t>,</w:t>
      </w:r>
      <w:r w:rsidR="00783C89">
        <w:t xml:space="preserve"> </w:t>
      </w:r>
      <w:r w:rsidR="002607AB">
        <w:t>adapté</w:t>
      </w:r>
      <w:r w:rsidR="00783C89">
        <w:t xml:space="preserve"> au</w:t>
      </w:r>
      <w:r w:rsidR="005B4DDC">
        <w:t xml:space="preserve"> modèle économique </w:t>
      </w:r>
      <w:r w:rsidR="00783C89">
        <w:t>des</w:t>
      </w:r>
      <w:r w:rsidR="005B4DDC">
        <w:t xml:space="preserve"> « </w:t>
      </w:r>
      <w:r w:rsidR="007F5164">
        <w:t>moyens </w:t>
      </w:r>
      <w:r w:rsidR="005B4DDC">
        <w:t>» projet</w:t>
      </w:r>
      <w:r w:rsidR="00783C89">
        <w:t>s</w:t>
      </w:r>
      <w:r w:rsidR="007F5164">
        <w:t xml:space="preserve"> sur bâtiment, qui ne mobilisera pas plus de moyen de soutien public par installation</w:t>
      </w:r>
      <w:r w:rsidR="00E64DD4">
        <w:t xml:space="preserve"> que par appel d’offres. </w:t>
      </w:r>
      <w:r w:rsidR="00E64DD4" w:rsidRPr="006B2E64">
        <w:rPr>
          <w:b/>
          <w:bCs/>
        </w:rPr>
        <w:t>Il s’agit d’être cohérent</w:t>
      </w:r>
      <w:r w:rsidR="00261250">
        <w:rPr>
          <w:b/>
          <w:bCs/>
        </w:rPr>
        <w:t>. A</w:t>
      </w:r>
      <w:r w:rsidR="00E64DD4" w:rsidRPr="006B2E64">
        <w:rPr>
          <w:b/>
          <w:bCs/>
        </w:rPr>
        <w:t xml:space="preserve"> l’heure où l’ambition est confirmée sur les objectifs en volume, il faut lâcher la bride sur les moyens de les atteindre</w:t>
      </w:r>
      <w:r w:rsidR="00E64DD4">
        <w:t xml:space="preserve">. </w:t>
      </w:r>
      <w:r w:rsidR="006B2E64">
        <w:t>Le système d’appel d’offres fut mis en place au sortir du moratoire il y a 10 ans, quand l’Etat voulait contingenter le développement du PV qui coûtait 10 fois plus cher qu’aujourd’hui. Cette époque est révolue</w:t>
      </w:r>
      <w:r w:rsidR="00255E9D">
        <w:t xml:space="preserve">. </w:t>
      </w:r>
      <w:r w:rsidR="00255E9D" w:rsidRPr="00255E9D">
        <w:rPr>
          <w:b/>
          <w:bCs/>
        </w:rPr>
        <w:t>A</w:t>
      </w:r>
      <w:r w:rsidR="006B2E64" w:rsidRPr="00255E9D">
        <w:rPr>
          <w:b/>
          <w:bCs/>
        </w:rPr>
        <w:t xml:space="preserve"> l’heure où nous visons</w:t>
      </w:r>
      <w:r w:rsidR="00255E9D" w:rsidRPr="00255E9D">
        <w:rPr>
          <w:b/>
          <w:bCs/>
        </w:rPr>
        <w:t xml:space="preserve"> les 3GW installés par an, le segment </w:t>
      </w:r>
      <w:r w:rsidR="00255E9D">
        <w:rPr>
          <w:b/>
          <w:bCs/>
        </w:rPr>
        <w:t xml:space="preserve">de marché du PV sur </w:t>
      </w:r>
      <w:r w:rsidR="00255E9D" w:rsidRPr="00255E9D">
        <w:rPr>
          <w:b/>
          <w:bCs/>
        </w:rPr>
        <w:t>moyennes toitures et ombrières est stratégique et</w:t>
      </w:r>
      <w:r w:rsidR="00255E9D">
        <w:rPr>
          <w:b/>
          <w:bCs/>
        </w:rPr>
        <w:t xml:space="preserve"> ne peut être plus longtemps négligé</w:t>
      </w:r>
      <w:r w:rsidR="00255E9D">
        <w:t>.</w:t>
      </w:r>
    </w:p>
    <w:p w14:paraId="389B4E66" w14:textId="77777777" w:rsidR="00783C89" w:rsidRDefault="00783C89" w:rsidP="00F611C5">
      <w:pPr>
        <w:jc w:val="both"/>
      </w:pPr>
    </w:p>
    <w:p w14:paraId="391B6F87" w14:textId="0B9B54C4" w:rsidR="00783C89" w:rsidRDefault="002B4826" w:rsidP="00F611C5">
      <w:pPr>
        <w:jc w:val="both"/>
      </w:pPr>
      <w:r w:rsidRPr="00255E9D">
        <w:rPr>
          <w:b/>
          <w:bCs/>
        </w:rPr>
        <w:lastRenderedPageBreak/>
        <w:t xml:space="preserve">Un guichet </w:t>
      </w:r>
      <w:r w:rsidR="00966213" w:rsidRPr="00255E9D">
        <w:rPr>
          <w:b/>
          <w:bCs/>
        </w:rPr>
        <w:t xml:space="preserve">unique </w:t>
      </w:r>
      <w:r w:rsidR="002607AB" w:rsidRPr="00255E9D">
        <w:rPr>
          <w:b/>
          <w:bCs/>
        </w:rPr>
        <w:t xml:space="preserve">au plafond surélevé </w:t>
      </w:r>
      <w:r w:rsidRPr="00255E9D">
        <w:rPr>
          <w:b/>
          <w:bCs/>
        </w:rPr>
        <w:t>de 100k</w:t>
      </w:r>
      <w:r w:rsidR="00337D22" w:rsidRPr="00255E9D">
        <w:rPr>
          <w:b/>
          <w:bCs/>
        </w:rPr>
        <w:t>Wc</w:t>
      </w:r>
      <w:r w:rsidRPr="00255E9D">
        <w:rPr>
          <w:b/>
          <w:bCs/>
        </w:rPr>
        <w:t xml:space="preserve"> à 250</w:t>
      </w:r>
      <w:r w:rsidR="001245F2">
        <w:rPr>
          <w:b/>
          <w:bCs/>
        </w:rPr>
        <w:t>k</w:t>
      </w:r>
      <w:bookmarkStart w:id="0" w:name="_GoBack"/>
      <w:bookmarkEnd w:id="0"/>
      <w:r w:rsidRPr="00255E9D">
        <w:rPr>
          <w:b/>
          <w:bCs/>
        </w:rPr>
        <w:t>V</w:t>
      </w:r>
      <w:r w:rsidR="00E64DD4" w:rsidRPr="00255E9D">
        <w:rPr>
          <w:b/>
          <w:bCs/>
        </w:rPr>
        <w:t>A</w:t>
      </w:r>
      <w:r w:rsidR="00F11048" w:rsidRPr="00255E9D">
        <w:rPr>
          <w:b/>
          <w:bCs/>
        </w:rPr>
        <w:t xml:space="preserve"> </w:t>
      </w:r>
      <w:r w:rsidRPr="00255E9D">
        <w:rPr>
          <w:b/>
          <w:bCs/>
        </w:rPr>
        <w:t>permettra de garantir une visibilité sur les prix aux opérateurs</w:t>
      </w:r>
      <w:r>
        <w:t xml:space="preserve">. </w:t>
      </w:r>
      <w:r w:rsidR="00F11048">
        <w:t xml:space="preserve">Ce seuil de 250kVA </w:t>
      </w:r>
      <w:r w:rsidR="00102E00">
        <w:t>correspondant à</w:t>
      </w:r>
      <w:r w:rsidR="00F11048">
        <w:t xml:space="preserve"> celui de la limite du raccordement en basse tension</w:t>
      </w:r>
      <w:r w:rsidR="00301CC2">
        <w:t xml:space="preserve">. </w:t>
      </w:r>
      <w:r w:rsidR="00E64DD4">
        <w:t>Cela est d</w:t>
      </w:r>
      <w:r w:rsidR="00301CC2">
        <w:t xml:space="preserve">’autant plus </w:t>
      </w:r>
      <w:r w:rsidR="00E64DD4">
        <w:t xml:space="preserve">possible à mettre en place </w:t>
      </w:r>
      <w:r w:rsidR="00F11048">
        <w:t xml:space="preserve">que les textes européens </w:t>
      </w:r>
      <w:r w:rsidR="00301CC2">
        <w:t>autorisent</w:t>
      </w:r>
      <w:r w:rsidR="00F11048">
        <w:t xml:space="preserve"> un système de guichet jusqu’à 1MW. </w:t>
      </w:r>
      <w:r>
        <w:t xml:space="preserve">Par effet ricochet, cette </w:t>
      </w:r>
      <w:r w:rsidR="00F11048">
        <w:t xml:space="preserve">évolution </w:t>
      </w:r>
      <w:r>
        <w:t xml:space="preserve">permettrait une meilleure négociation avec les bailleurs, une meilleure maîtrise des coûts fixes, </w:t>
      </w:r>
      <w:r w:rsidR="00966213">
        <w:t xml:space="preserve">sans compter </w:t>
      </w:r>
      <w:r>
        <w:t xml:space="preserve">des délais de réalisation et de développement </w:t>
      </w:r>
      <w:r w:rsidR="00255E9D">
        <w:t xml:space="preserve">beaucoup </w:t>
      </w:r>
      <w:r>
        <w:t>plus courts. In fine, le guichet permettrait</w:t>
      </w:r>
      <w:r w:rsidR="00105671">
        <w:t xml:space="preserve"> tout simplement</w:t>
      </w:r>
      <w:r>
        <w:t xml:space="preserve"> </w:t>
      </w:r>
      <w:r w:rsidR="00F11048">
        <w:t>à ce segment de toiture</w:t>
      </w:r>
      <w:r>
        <w:t xml:space="preserve"> de </w:t>
      </w:r>
      <w:r w:rsidR="00E64DD4">
        <w:t>révéler son potentiel</w:t>
      </w:r>
      <w:r w:rsidR="00F11048">
        <w:t>, alors qu’il</w:t>
      </w:r>
      <w:r w:rsidR="00301CC2">
        <w:t xml:space="preserve"> est </w:t>
      </w:r>
      <w:r w:rsidR="00F11048">
        <w:t xml:space="preserve">aujourd’hui </w:t>
      </w:r>
      <w:r w:rsidR="00E64DD4">
        <w:t xml:space="preserve">bridé </w:t>
      </w:r>
      <w:r w:rsidR="00F11048">
        <w:t>par l</w:t>
      </w:r>
      <w:r w:rsidR="00E64DD4">
        <w:t>a</w:t>
      </w:r>
      <w:r w:rsidR="00F11048">
        <w:t xml:space="preserve"> </w:t>
      </w:r>
      <w:r w:rsidR="002607AB">
        <w:t>procédure d</w:t>
      </w:r>
      <w:r w:rsidR="00966213">
        <w:t>’</w:t>
      </w:r>
      <w:r w:rsidR="002607AB">
        <w:t>appel d’offres.</w:t>
      </w:r>
      <w:r>
        <w:t xml:space="preserve"> </w:t>
      </w:r>
    </w:p>
    <w:p w14:paraId="6C926B07" w14:textId="77777777" w:rsidR="00105671" w:rsidRDefault="00105671" w:rsidP="00F611C5">
      <w:pPr>
        <w:jc w:val="both"/>
      </w:pPr>
    </w:p>
    <w:p w14:paraId="40B3F9CA" w14:textId="77777777" w:rsidR="00A34512" w:rsidRDefault="00105671" w:rsidP="00F611C5">
      <w:pPr>
        <w:jc w:val="both"/>
      </w:pPr>
      <w:r>
        <w:t xml:space="preserve">Par ailleurs, </w:t>
      </w:r>
      <w:r w:rsidR="00F11048" w:rsidRPr="00255E9D">
        <w:rPr>
          <w:b/>
          <w:bCs/>
        </w:rPr>
        <w:t>Enerplan souhaite</w:t>
      </w:r>
      <w:r w:rsidR="00301CC2" w:rsidRPr="00255E9D">
        <w:rPr>
          <w:b/>
          <w:bCs/>
        </w:rPr>
        <w:t xml:space="preserve"> </w:t>
      </w:r>
      <w:r w:rsidRPr="00255E9D">
        <w:rPr>
          <w:b/>
          <w:bCs/>
        </w:rPr>
        <w:t xml:space="preserve">ouvrir aux </w:t>
      </w:r>
      <w:r w:rsidR="004B3200" w:rsidRPr="00255E9D">
        <w:rPr>
          <w:b/>
          <w:bCs/>
        </w:rPr>
        <w:t>opérations d’autoconsommation</w:t>
      </w:r>
      <w:r w:rsidRPr="00255E9D">
        <w:rPr>
          <w:b/>
          <w:bCs/>
        </w:rPr>
        <w:t xml:space="preserve"> la possibilité de générer des certificats d’économie d’énergie</w:t>
      </w:r>
      <w:r>
        <w:t xml:space="preserve"> (CEE)</w:t>
      </w:r>
      <w:r w:rsidR="00F11048">
        <w:t>.</w:t>
      </w:r>
      <w:r>
        <w:t xml:space="preserve"> D’une part cela permettrait de bénéficier d’un outil </w:t>
      </w:r>
      <w:r w:rsidR="00F11048">
        <w:t xml:space="preserve">de financement </w:t>
      </w:r>
      <w:r w:rsidR="00E64DD4">
        <w:t xml:space="preserve">privé </w:t>
      </w:r>
      <w:r>
        <w:t xml:space="preserve">au fonctionnement rodé </w:t>
      </w:r>
      <w:r w:rsidR="00255E9D">
        <w:t xml:space="preserve">avec l’opportunité de réduire le soutien public à dues proportions, </w:t>
      </w:r>
      <w:r>
        <w:t>et d’autre part cela mettrait fin au traitement discriminatoire dont souffre l</w:t>
      </w:r>
      <w:r w:rsidR="00966213">
        <w:t>’é</w:t>
      </w:r>
      <w:r w:rsidR="00F11048">
        <w:t>lectricité</w:t>
      </w:r>
      <w:r w:rsidR="00966213">
        <w:t xml:space="preserve"> </w:t>
      </w:r>
      <w:r>
        <w:t>solaire</w:t>
      </w:r>
      <w:r w:rsidR="00261250">
        <w:t xml:space="preserve">. </w:t>
      </w:r>
      <w:r>
        <w:t xml:space="preserve">En effet, pourquoi un </w:t>
      </w:r>
      <w:r w:rsidR="000F0C2D">
        <w:t>électron solaire</w:t>
      </w:r>
      <w:r w:rsidR="00F11048">
        <w:t xml:space="preserve"> autoconsommé</w:t>
      </w:r>
      <w:r w:rsidR="000F0C2D">
        <w:t xml:space="preserve"> ne pourrait-il bénéficier d’un CEE quand une calorie solaire p</w:t>
      </w:r>
      <w:r w:rsidR="002607AB">
        <w:t>eu</w:t>
      </w:r>
      <w:r w:rsidR="000F0C2D">
        <w:t xml:space="preserve">t </w:t>
      </w:r>
      <w:r w:rsidR="00966213">
        <w:t xml:space="preserve">déjà </w:t>
      </w:r>
      <w:r w:rsidR="000F0C2D">
        <w:t>en bénéficier</w:t>
      </w:r>
      <w:r w:rsidR="00F11048">
        <w:t> </w:t>
      </w:r>
      <w:r w:rsidR="000F0C2D">
        <w:t xml:space="preserve">? </w:t>
      </w:r>
      <w:r w:rsidR="00F11048">
        <w:t>Autoconsommer de l</w:t>
      </w:r>
      <w:r w:rsidR="00E64DD4">
        <w:t xml:space="preserve">’électricité solaire </w:t>
      </w:r>
      <w:r w:rsidR="00102E00">
        <w:t>devrait</w:t>
      </w:r>
      <w:r w:rsidR="004B3200">
        <w:t xml:space="preserve"> être considéré de </w:t>
      </w:r>
      <w:r w:rsidR="00301CC2">
        <w:t>m</w:t>
      </w:r>
      <w:r w:rsidR="004B3200">
        <w:t>anière équivalen</w:t>
      </w:r>
      <w:r w:rsidR="00301CC2">
        <w:t>te</w:t>
      </w:r>
      <w:r w:rsidR="004B3200">
        <w:t xml:space="preserve"> à l’autoconsommation d</w:t>
      </w:r>
      <w:r w:rsidR="00E64DD4">
        <w:t>e chaleur solaire, c’est une question de parallélisme des formes en droit</w:t>
      </w:r>
      <w:r w:rsidR="004B3200">
        <w:t xml:space="preserve">. </w:t>
      </w:r>
      <w:r>
        <w:t xml:space="preserve"> </w:t>
      </w:r>
      <w:r w:rsidR="000F0C2D">
        <w:t xml:space="preserve">Il n’y a </w:t>
      </w:r>
      <w:r w:rsidR="004B3200">
        <w:t xml:space="preserve">en effet </w:t>
      </w:r>
      <w:r w:rsidR="000F0C2D">
        <w:t xml:space="preserve">pas de « bonne » économie d’énergie d’un côté </w:t>
      </w:r>
      <w:r w:rsidR="00255E9D">
        <w:t>et une</w:t>
      </w:r>
      <w:r w:rsidR="000F0C2D">
        <w:t xml:space="preserve"> « mauvaise » économie d’énergie de l’autre ! </w:t>
      </w:r>
      <w:r w:rsidR="00966213" w:rsidRPr="00A34512">
        <w:rPr>
          <w:b/>
          <w:bCs/>
        </w:rPr>
        <w:t>Dans</w:t>
      </w:r>
      <w:r w:rsidR="000F0C2D" w:rsidRPr="00A34512">
        <w:rPr>
          <w:b/>
          <w:bCs/>
        </w:rPr>
        <w:t xml:space="preserve"> un contexte de maîtrise accrue des dépenses budgétaires</w:t>
      </w:r>
      <w:r w:rsidR="002607AB" w:rsidRPr="00A34512">
        <w:rPr>
          <w:b/>
          <w:bCs/>
        </w:rPr>
        <w:t xml:space="preserve"> et d</w:t>
      </w:r>
      <w:r w:rsidR="00255E9D" w:rsidRPr="00A34512">
        <w:rPr>
          <w:b/>
          <w:bCs/>
        </w:rPr>
        <w:t>’a</w:t>
      </w:r>
      <w:r w:rsidR="00A34512" w:rsidRPr="00A34512">
        <w:rPr>
          <w:b/>
          <w:bCs/>
        </w:rPr>
        <w:t>c</w:t>
      </w:r>
      <w:r w:rsidR="00255E9D" w:rsidRPr="00A34512">
        <w:rPr>
          <w:b/>
          <w:bCs/>
        </w:rPr>
        <w:t>célération</w:t>
      </w:r>
      <w:r w:rsidR="00A34512" w:rsidRPr="00A34512">
        <w:rPr>
          <w:b/>
          <w:bCs/>
        </w:rPr>
        <w:t xml:space="preserve"> d</w:t>
      </w:r>
      <w:r w:rsidR="002607AB" w:rsidRPr="00A34512">
        <w:rPr>
          <w:b/>
          <w:bCs/>
        </w:rPr>
        <w:t xml:space="preserve">e </w:t>
      </w:r>
      <w:r w:rsidR="00A34512" w:rsidRPr="00A34512">
        <w:rPr>
          <w:b/>
          <w:bCs/>
        </w:rPr>
        <w:t xml:space="preserve">la </w:t>
      </w:r>
      <w:r w:rsidR="002607AB" w:rsidRPr="00A34512">
        <w:rPr>
          <w:b/>
          <w:bCs/>
        </w:rPr>
        <w:t>transition énergétique</w:t>
      </w:r>
      <w:r w:rsidR="000F0C2D" w:rsidRPr="00A34512">
        <w:rPr>
          <w:b/>
          <w:bCs/>
        </w:rPr>
        <w:t xml:space="preserve">, le mécanisme des CEE </w:t>
      </w:r>
      <w:r w:rsidR="00966213" w:rsidRPr="00A34512">
        <w:rPr>
          <w:b/>
          <w:bCs/>
        </w:rPr>
        <w:t>serait</w:t>
      </w:r>
      <w:r w:rsidR="000F0C2D" w:rsidRPr="00A34512">
        <w:rPr>
          <w:b/>
          <w:bCs/>
        </w:rPr>
        <w:t xml:space="preserve"> doublement vertueux</w:t>
      </w:r>
      <w:r w:rsidR="00966213" w:rsidRPr="00A34512">
        <w:rPr>
          <w:b/>
          <w:bCs/>
        </w:rPr>
        <w:t xml:space="preserve"> s’il était étendu aux électrons solaires</w:t>
      </w:r>
      <w:r w:rsidR="004B3200" w:rsidRPr="00A34512">
        <w:rPr>
          <w:b/>
          <w:bCs/>
        </w:rPr>
        <w:t xml:space="preserve"> autoconsommés</w:t>
      </w:r>
      <w:r w:rsidR="000F0C2D">
        <w:t> : il participe non seulement activement à la réduction de la consommation d’énergie</w:t>
      </w:r>
      <w:r w:rsidR="004B3200">
        <w:t xml:space="preserve"> du réseau</w:t>
      </w:r>
      <w:r w:rsidR="000F0C2D">
        <w:t xml:space="preserve"> mais </w:t>
      </w:r>
      <w:r w:rsidR="004B3200">
        <w:t xml:space="preserve">en outre </w:t>
      </w:r>
      <w:r w:rsidR="000F0C2D">
        <w:t xml:space="preserve">il </w:t>
      </w:r>
      <w:r w:rsidR="000E6BB7">
        <w:t>réduit</w:t>
      </w:r>
      <w:r w:rsidR="002607AB">
        <w:t xml:space="preserve"> </w:t>
      </w:r>
      <w:r w:rsidR="000E6BB7">
        <w:t>la</w:t>
      </w:r>
      <w:r w:rsidR="002607AB">
        <w:t xml:space="preserve"> charge pour l’Etat. En conséquence il serait fâcheux de priver plus longtemps les installations </w:t>
      </w:r>
      <w:r w:rsidR="000E6BB7">
        <w:t xml:space="preserve">en autoconsommation PV </w:t>
      </w:r>
      <w:r w:rsidR="002607AB">
        <w:t xml:space="preserve">sur bâtiment de CEE. </w:t>
      </w:r>
    </w:p>
    <w:p w14:paraId="4820D557" w14:textId="30FF1A1C" w:rsidR="000F0C2D" w:rsidRDefault="00A34512" w:rsidP="00F611C5">
      <w:pPr>
        <w:jc w:val="both"/>
      </w:pPr>
      <w:r>
        <w:t>Cela serait un très bon effet de levier pour dynamiser le marché PV dans le parc immobilier tertiaire existant, qui doit baisser sa consommation</w:t>
      </w:r>
      <w:r w:rsidR="00D83654">
        <w:t xml:space="preserve"> d’énergie</w:t>
      </w:r>
      <w:r>
        <w:t xml:space="preserve"> de 40% d’ici 2030. Alors que le système d’appel d’offres sur l’autoconsommation a peu de succès, il faut que la politique publique mobilise </w:t>
      </w:r>
      <w:r w:rsidR="004F3E07">
        <w:t>des outils simples et la valorisation de l’autoconsommation via les CEE en est un, complémentaire à l’exonération de TICFE. En outre, c</w:t>
      </w:r>
      <w:r>
        <w:t>ela permettrait d’apporter un soutien financier à l’autoconsommation collective qui n’est aujourd’hui aidée que par quelques Régions, pour que le PV participe</w:t>
      </w:r>
      <w:r w:rsidR="004F3E07">
        <w:t xml:space="preserve"> activement</w:t>
      </w:r>
      <w:r>
        <w:t xml:space="preserve"> à la lutte contre la précarité énergétique dans les logements sociaux notamment.</w:t>
      </w:r>
      <w:r w:rsidR="002607AB">
        <w:t xml:space="preserve">  </w:t>
      </w:r>
    </w:p>
    <w:p w14:paraId="2EA556BA" w14:textId="77777777" w:rsidR="000F0C2D" w:rsidRDefault="000F0C2D" w:rsidP="00F611C5">
      <w:pPr>
        <w:jc w:val="both"/>
      </w:pPr>
    </w:p>
    <w:p w14:paraId="17FCFB88" w14:textId="01815F74" w:rsidR="000F0C2D" w:rsidRDefault="002607AB" w:rsidP="00F611C5">
      <w:pPr>
        <w:jc w:val="both"/>
      </w:pPr>
      <w:r w:rsidRPr="004F3E07">
        <w:rPr>
          <w:b/>
          <w:bCs/>
        </w:rPr>
        <w:t xml:space="preserve">Hausse du plafond </w:t>
      </w:r>
      <w:r w:rsidR="000E6BB7" w:rsidRPr="004F3E07">
        <w:rPr>
          <w:b/>
          <w:bCs/>
        </w:rPr>
        <w:t xml:space="preserve">pour l’aide en </w:t>
      </w:r>
      <w:r w:rsidRPr="004F3E07">
        <w:rPr>
          <w:b/>
          <w:bCs/>
        </w:rPr>
        <w:t>guichet et accès aux CEE</w:t>
      </w:r>
      <w:r w:rsidR="000E6BB7" w:rsidRPr="004F3E07">
        <w:rPr>
          <w:b/>
          <w:bCs/>
        </w:rPr>
        <w:t xml:space="preserve"> pour le PV en autoconsommation</w:t>
      </w:r>
      <w:r>
        <w:t xml:space="preserve"> : voilà donc </w:t>
      </w:r>
      <w:r w:rsidRPr="00D83654">
        <w:rPr>
          <w:b/>
          <w:bCs/>
        </w:rPr>
        <w:t xml:space="preserve">deux mesures </w:t>
      </w:r>
      <w:r w:rsidR="004F3E07" w:rsidRPr="00D83654">
        <w:rPr>
          <w:b/>
          <w:bCs/>
        </w:rPr>
        <w:t xml:space="preserve">qui ne pèsent pas sur le budget de l’Etat et qui sont </w:t>
      </w:r>
      <w:r w:rsidR="00966213" w:rsidRPr="00D83654">
        <w:rPr>
          <w:b/>
          <w:bCs/>
        </w:rPr>
        <w:t xml:space="preserve">propices à l’accélération de la transition énergétique </w:t>
      </w:r>
      <w:r w:rsidR="004F3E07" w:rsidRPr="00D83654">
        <w:rPr>
          <w:b/>
          <w:bCs/>
        </w:rPr>
        <w:t>au cœur des territoires</w:t>
      </w:r>
      <w:r w:rsidR="00966213">
        <w:t>.</w:t>
      </w:r>
      <w:r w:rsidR="000E6BB7">
        <w:t xml:space="preserve"> Un marché où sont positionn</w:t>
      </w:r>
      <w:r w:rsidR="00261250">
        <w:t>é</w:t>
      </w:r>
      <w:r w:rsidR="004F3E07">
        <w:t>e</w:t>
      </w:r>
      <w:r w:rsidR="00261250">
        <w:t>s</w:t>
      </w:r>
      <w:r w:rsidR="000E6BB7">
        <w:t xml:space="preserve"> nos PMI et PME !</w:t>
      </w:r>
      <w:r w:rsidR="00966213">
        <w:t xml:space="preserve"> </w:t>
      </w:r>
      <w:r w:rsidR="004F3E07">
        <w:t xml:space="preserve">Il y a un alignement des planètes pour que le gouvernement décide de </w:t>
      </w:r>
      <w:r w:rsidR="004F3E07" w:rsidRPr="004F3E07">
        <w:t>débrider le soutien au photovoltaïque sur bâtiments et ombrières</w:t>
      </w:r>
      <w:r w:rsidR="00D83654">
        <w:t>,</w:t>
      </w:r>
      <w:r w:rsidR="004F3E07" w:rsidRPr="004F3E07">
        <w:t xml:space="preserve"> </w:t>
      </w:r>
      <w:r w:rsidR="004F3E07">
        <w:t>afin d’</w:t>
      </w:r>
      <w:r w:rsidR="004F3E07" w:rsidRPr="004F3E07">
        <w:t>accélérer la transition énergétique</w:t>
      </w:r>
      <w:r w:rsidR="004F3E07">
        <w:t xml:space="preserve"> pour atteindre les objectifs assignés.</w:t>
      </w:r>
      <w:r w:rsidR="004F3E07" w:rsidRPr="004F3E07">
        <w:t xml:space="preserve"> </w:t>
      </w:r>
    </w:p>
    <w:p w14:paraId="016ED1EA" w14:textId="4D31DC87" w:rsidR="00261250" w:rsidRDefault="00261250" w:rsidP="00F611C5">
      <w:pPr>
        <w:jc w:val="both"/>
      </w:pPr>
    </w:p>
    <w:p w14:paraId="0CE60C93" w14:textId="0E8AE524" w:rsidR="00A77D83" w:rsidRDefault="00D83654" w:rsidP="00F611C5">
      <w:pPr>
        <w:jc w:val="both"/>
      </w:pPr>
      <w:r>
        <w:t xml:space="preserve">Ces prochaines années, </w:t>
      </w:r>
      <w:r w:rsidR="00A77D83">
        <w:t xml:space="preserve">le marché </w:t>
      </w:r>
      <w:r>
        <w:t xml:space="preserve">de l’électricité renouvelable </w:t>
      </w:r>
      <w:r w:rsidR="00A77D83">
        <w:t>sera tiré par la demande des entreprises et des collectivités</w:t>
      </w:r>
      <w:r>
        <w:t xml:space="preserve">. </w:t>
      </w:r>
      <w:r w:rsidR="00A77D83">
        <w:t xml:space="preserve">Dans la perspective d’une croissance </w:t>
      </w:r>
      <w:r w:rsidR="007A5131">
        <w:t>mue</w:t>
      </w:r>
      <w:r w:rsidR="00A77D83">
        <w:t xml:space="preserve"> </w:t>
      </w:r>
      <w:r>
        <w:t xml:space="preserve">par l’autoconsommation et </w:t>
      </w:r>
      <w:r w:rsidR="00A77D83">
        <w:t>les contrats d’approvisionnement direct des clients</w:t>
      </w:r>
      <w:r>
        <w:t xml:space="preserve"> (PPA)</w:t>
      </w:r>
      <w:r w:rsidR="00A77D83">
        <w:t xml:space="preserve">, Enerplan organise le 20 novembre </w:t>
      </w:r>
      <w:r>
        <w:t xml:space="preserve">avec la FEE et l’Institut Orygeen </w:t>
      </w:r>
      <w:r w:rsidR="00A77D83">
        <w:t xml:space="preserve">une conférence dédiée </w:t>
      </w:r>
      <w:r>
        <w:t>aux entreprises « </w:t>
      </w:r>
      <w:proofErr w:type="spellStart"/>
      <w:r>
        <w:t>consom’actrices</w:t>
      </w:r>
      <w:proofErr w:type="spellEnd"/>
      <w:r>
        <w:t xml:space="preserve"> » qui font le choix d’un </w:t>
      </w:r>
      <w:r>
        <w:lastRenderedPageBreak/>
        <w:t>approvisionnement renouvelable de tout ou partie de leur consommation d’énergie</w:t>
      </w:r>
      <w:r w:rsidR="00A77D83">
        <w:t xml:space="preserve">. Pour consulter le programme et en savoir plus :  </w:t>
      </w:r>
      <w:hyperlink r:id="rId7" w:history="1">
        <w:r w:rsidR="00A77D83">
          <w:rPr>
            <w:rStyle w:val="Lienhypertexte"/>
          </w:rPr>
          <w:t>https://www.enerplan.asso.fr/conference-enr-et-entreprise-le-20-novembre-a-paris2</w:t>
        </w:r>
      </w:hyperlink>
    </w:p>
    <w:p w14:paraId="4CCB762A" w14:textId="77777777" w:rsidR="00261250" w:rsidRDefault="00261250" w:rsidP="00F611C5">
      <w:pPr>
        <w:jc w:val="both"/>
      </w:pPr>
    </w:p>
    <w:p w14:paraId="5501A083" w14:textId="48CFDECA" w:rsidR="00261250" w:rsidRDefault="00ED35E5" w:rsidP="00ED35E5">
      <w:pPr>
        <w:ind w:left="6372"/>
      </w:pPr>
      <w:r>
        <w:t>Richard Loyen,</w:t>
      </w:r>
    </w:p>
    <w:p w14:paraId="69A2D328" w14:textId="24F75926" w:rsidR="00ED35E5" w:rsidRDefault="00ED35E5" w:rsidP="00ED35E5">
      <w:pPr>
        <w:ind w:left="6372"/>
      </w:pPr>
      <w:r>
        <w:t>Délégué général d’Enerplan</w:t>
      </w:r>
    </w:p>
    <w:p w14:paraId="196A5E72" w14:textId="77777777" w:rsidR="00261250" w:rsidRDefault="00261250" w:rsidP="00F611C5">
      <w:pPr>
        <w:jc w:val="both"/>
      </w:pPr>
    </w:p>
    <w:p w14:paraId="7167F926" w14:textId="77777777" w:rsidR="00261250" w:rsidRDefault="00261250" w:rsidP="00F611C5">
      <w:pPr>
        <w:jc w:val="both"/>
      </w:pPr>
    </w:p>
    <w:p w14:paraId="4A94A6C4" w14:textId="77777777" w:rsidR="00261250" w:rsidRDefault="00261250" w:rsidP="00F611C5">
      <w:pPr>
        <w:jc w:val="both"/>
      </w:pPr>
    </w:p>
    <w:p w14:paraId="66AF10B1" w14:textId="77777777" w:rsidR="00261250" w:rsidRDefault="00261250" w:rsidP="00F611C5">
      <w:pPr>
        <w:jc w:val="both"/>
      </w:pPr>
    </w:p>
    <w:p w14:paraId="1F370300" w14:textId="77777777" w:rsidR="00261250" w:rsidRDefault="00261250" w:rsidP="00F611C5">
      <w:pPr>
        <w:jc w:val="both"/>
      </w:pPr>
    </w:p>
    <w:p w14:paraId="32BB622F" w14:textId="77777777" w:rsidR="00261250" w:rsidRDefault="00261250" w:rsidP="00F611C5">
      <w:pPr>
        <w:jc w:val="both"/>
      </w:pPr>
    </w:p>
    <w:p w14:paraId="2F908A9F" w14:textId="77777777" w:rsidR="00261250" w:rsidRDefault="00261250" w:rsidP="00F611C5">
      <w:pPr>
        <w:jc w:val="both"/>
      </w:pPr>
    </w:p>
    <w:p w14:paraId="6B35D320" w14:textId="77777777" w:rsidR="00261250" w:rsidRDefault="00261250" w:rsidP="00F611C5">
      <w:pPr>
        <w:jc w:val="both"/>
      </w:pPr>
    </w:p>
    <w:p w14:paraId="6BDD600A" w14:textId="77777777" w:rsidR="00261250" w:rsidRDefault="00261250" w:rsidP="00F611C5">
      <w:pPr>
        <w:jc w:val="both"/>
      </w:pPr>
    </w:p>
    <w:p w14:paraId="1DEDC4A2" w14:textId="51A41EA9" w:rsidR="00E71404" w:rsidRDefault="00E71404" w:rsidP="00F611C5">
      <w:pPr>
        <w:jc w:val="both"/>
      </w:pPr>
    </w:p>
    <w:sectPr w:rsidR="00E714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35B3" w14:textId="77777777" w:rsidR="0051213A" w:rsidRDefault="0051213A" w:rsidP="006813C7">
      <w:pPr>
        <w:spacing w:after="0" w:line="240" w:lineRule="auto"/>
      </w:pPr>
      <w:r>
        <w:separator/>
      </w:r>
    </w:p>
  </w:endnote>
  <w:endnote w:type="continuationSeparator" w:id="0">
    <w:p w14:paraId="751EBC6B" w14:textId="77777777" w:rsidR="0051213A" w:rsidRDefault="0051213A" w:rsidP="0068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290FB" w14:textId="77777777" w:rsidR="0051213A" w:rsidRDefault="0051213A" w:rsidP="006813C7">
      <w:pPr>
        <w:spacing w:after="0" w:line="240" w:lineRule="auto"/>
      </w:pPr>
      <w:r>
        <w:separator/>
      </w:r>
    </w:p>
  </w:footnote>
  <w:footnote w:type="continuationSeparator" w:id="0">
    <w:p w14:paraId="18212B60" w14:textId="77777777" w:rsidR="0051213A" w:rsidRDefault="0051213A" w:rsidP="00681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17D4" w14:textId="77777777" w:rsidR="006813C7" w:rsidRDefault="006813C7">
    <w:pPr>
      <w:pStyle w:val="En-tte"/>
    </w:pPr>
    <w:r>
      <w:rPr>
        <w:noProof/>
      </w:rPr>
      <w:drawing>
        <wp:inline distT="0" distB="0" distL="0" distR="0" wp14:anchorId="4803F906" wp14:editId="5B753EAF">
          <wp:extent cx="1102756" cy="74295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86" cy="7559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BF"/>
    <w:rsid w:val="000B4693"/>
    <w:rsid w:val="000E6BB7"/>
    <w:rsid w:val="000E6F52"/>
    <w:rsid w:val="000F0C2D"/>
    <w:rsid w:val="00102E00"/>
    <w:rsid w:val="00105671"/>
    <w:rsid w:val="001174E1"/>
    <w:rsid w:val="00124300"/>
    <w:rsid w:val="001245F2"/>
    <w:rsid w:val="001B4476"/>
    <w:rsid w:val="001D7D3B"/>
    <w:rsid w:val="001F02E1"/>
    <w:rsid w:val="00255E9D"/>
    <w:rsid w:val="002607AB"/>
    <w:rsid w:val="00261250"/>
    <w:rsid w:val="002A4304"/>
    <w:rsid w:val="002B4826"/>
    <w:rsid w:val="00301CC2"/>
    <w:rsid w:val="00337D22"/>
    <w:rsid w:val="003C0218"/>
    <w:rsid w:val="004B3200"/>
    <w:rsid w:val="004F3E07"/>
    <w:rsid w:val="0051213A"/>
    <w:rsid w:val="005B4DDC"/>
    <w:rsid w:val="005F7014"/>
    <w:rsid w:val="006813C7"/>
    <w:rsid w:val="006B2E64"/>
    <w:rsid w:val="00783C89"/>
    <w:rsid w:val="0079578A"/>
    <w:rsid w:val="007A5131"/>
    <w:rsid w:val="007F5164"/>
    <w:rsid w:val="00910860"/>
    <w:rsid w:val="00966213"/>
    <w:rsid w:val="00A231BF"/>
    <w:rsid w:val="00A34512"/>
    <w:rsid w:val="00A77D83"/>
    <w:rsid w:val="00BD4BF0"/>
    <w:rsid w:val="00C2216D"/>
    <w:rsid w:val="00CF43A0"/>
    <w:rsid w:val="00D83654"/>
    <w:rsid w:val="00E24F7A"/>
    <w:rsid w:val="00E64DD4"/>
    <w:rsid w:val="00E71404"/>
    <w:rsid w:val="00EA597F"/>
    <w:rsid w:val="00ED35E5"/>
    <w:rsid w:val="00F11048"/>
    <w:rsid w:val="00F4254C"/>
    <w:rsid w:val="00F61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3AB1"/>
  <w15:chartTrackingRefBased/>
  <w15:docId w15:val="{C249AF1F-2839-46AF-B32C-24613DC6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13C7"/>
    <w:pPr>
      <w:tabs>
        <w:tab w:val="center" w:pos="4536"/>
        <w:tab w:val="right" w:pos="9072"/>
      </w:tabs>
      <w:spacing w:after="0" w:line="240" w:lineRule="auto"/>
    </w:pPr>
  </w:style>
  <w:style w:type="character" w:customStyle="1" w:styleId="En-tteCar">
    <w:name w:val="En-tête Car"/>
    <w:basedOn w:val="Policepardfaut"/>
    <w:link w:val="En-tte"/>
    <w:uiPriority w:val="99"/>
    <w:rsid w:val="006813C7"/>
  </w:style>
  <w:style w:type="paragraph" w:styleId="Pieddepage">
    <w:name w:val="footer"/>
    <w:basedOn w:val="Normal"/>
    <w:link w:val="PieddepageCar"/>
    <w:uiPriority w:val="99"/>
    <w:unhideWhenUsed/>
    <w:rsid w:val="006813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3C7"/>
  </w:style>
  <w:style w:type="paragraph" w:styleId="Textedebulles">
    <w:name w:val="Balloon Text"/>
    <w:basedOn w:val="Normal"/>
    <w:link w:val="TextedebullesCar"/>
    <w:uiPriority w:val="99"/>
    <w:semiHidden/>
    <w:unhideWhenUsed/>
    <w:rsid w:val="00337D2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37D22"/>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337D22"/>
    <w:rPr>
      <w:sz w:val="16"/>
      <w:szCs w:val="16"/>
    </w:rPr>
  </w:style>
  <w:style w:type="paragraph" w:styleId="Commentaire">
    <w:name w:val="annotation text"/>
    <w:basedOn w:val="Normal"/>
    <w:link w:val="CommentaireCar"/>
    <w:uiPriority w:val="99"/>
    <w:semiHidden/>
    <w:unhideWhenUsed/>
    <w:rsid w:val="00337D22"/>
    <w:pPr>
      <w:spacing w:line="240" w:lineRule="auto"/>
    </w:pPr>
    <w:rPr>
      <w:sz w:val="20"/>
      <w:szCs w:val="20"/>
    </w:rPr>
  </w:style>
  <w:style w:type="character" w:customStyle="1" w:styleId="CommentaireCar">
    <w:name w:val="Commentaire Car"/>
    <w:basedOn w:val="Policepardfaut"/>
    <w:link w:val="Commentaire"/>
    <w:uiPriority w:val="99"/>
    <w:semiHidden/>
    <w:rsid w:val="00337D22"/>
    <w:rPr>
      <w:sz w:val="20"/>
      <w:szCs w:val="20"/>
    </w:rPr>
  </w:style>
  <w:style w:type="paragraph" w:styleId="Objetducommentaire">
    <w:name w:val="annotation subject"/>
    <w:basedOn w:val="Commentaire"/>
    <w:next w:val="Commentaire"/>
    <w:link w:val="ObjetducommentaireCar"/>
    <w:uiPriority w:val="99"/>
    <w:semiHidden/>
    <w:unhideWhenUsed/>
    <w:rsid w:val="00337D22"/>
    <w:rPr>
      <w:b/>
      <w:bCs/>
    </w:rPr>
  </w:style>
  <w:style w:type="character" w:customStyle="1" w:styleId="ObjetducommentaireCar">
    <w:name w:val="Objet du commentaire Car"/>
    <w:basedOn w:val="CommentaireCar"/>
    <w:link w:val="Objetducommentaire"/>
    <w:uiPriority w:val="99"/>
    <w:semiHidden/>
    <w:rsid w:val="00337D22"/>
    <w:rPr>
      <w:b/>
      <w:bCs/>
      <w:sz w:val="20"/>
      <w:szCs w:val="20"/>
    </w:rPr>
  </w:style>
  <w:style w:type="paragraph" w:styleId="Rvision">
    <w:name w:val="Revision"/>
    <w:hidden/>
    <w:uiPriority w:val="99"/>
    <w:semiHidden/>
    <w:rsid w:val="00F11048"/>
    <w:pPr>
      <w:spacing w:after="0" w:line="240" w:lineRule="auto"/>
    </w:pPr>
  </w:style>
  <w:style w:type="character" w:styleId="Lienhypertexte">
    <w:name w:val="Hyperlink"/>
    <w:basedOn w:val="Policepardfaut"/>
    <w:uiPriority w:val="99"/>
    <w:semiHidden/>
    <w:unhideWhenUsed/>
    <w:rsid w:val="00A77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erplan.asso.fr/conference-enr-et-entreprise-le-20-novembre-a-pari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068A-BE4B-4418-A552-91E57E34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6052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SCHWARTZ</dc:creator>
  <cp:keywords/>
  <dc:description/>
  <cp:lastModifiedBy>Aline SCHWARTZ</cp:lastModifiedBy>
  <cp:revision>5</cp:revision>
  <cp:lastPrinted>2019-10-31T09:46:00Z</cp:lastPrinted>
  <dcterms:created xsi:type="dcterms:W3CDTF">2019-10-31T09:54:00Z</dcterms:created>
  <dcterms:modified xsi:type="dcterms:W3CDTF">2019-10-31T10:53:00Z</dcterms:modified>
</cp:coreProperties>
</file>