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BE0A6C" w14:paraId="642E7949" w14:textId="77777777" w:rsidTr="003E61B6">
        <w:trPr>
          <w:cantSplit/>
        </w:trPr>
        <w:tc>
          <w:tcPr>
            <w:tcW w:w="3982" w:type="dxa"/>
            <w:gridSpan w:val="3"/>
            <w:shd w:val="clear" w:color="auto" w:fill="auto"/>
          </w:tcPr>
          <w:p w14:paraId="2259A57D" w14:textId="77777777" w:rsidR="00BE0A6C" w:rsidRDefault="00BE0A6C" w:rsidP="003E61B6">
            <w:pPr>
              <w:pStyle w:val="SNREPUBLIQUE"/>
            </w:pPr>
            <w:r>
              <w:t>RÉPUBLIQUE FRANÇAISE</w:t>
            </w:r>
          </w:p>
        </w:tc>
      </w:tr>
      <w:tr w:rsidR="00BE0A6C" w14:paraId="0FA21E1D" w14:textId="77777777" w:rsidTr="003E61B6">
        <w:trPr>
          <w:cantSplit/>
          <w:trHeight w:hRule="exact" w:val="113"/>
        </w:trPr>
        <w:tc>
          <w:tcPr>
            <w:tcW w:w="1527" w:type="dxa"/>
            <w:shd w:val="clear" w:color="auto" w:fill="auto"/>
          </w:tcPr>
          <w:p w14:paraId="65EFCD4B" w14:textId="77777777" w:rsidR="00BE0A6C" w:rsidRDefault="00BE0A6C" w:rsidP="003E61B6">
            <w:pPr>
              <w:snapToGrid w:val="0"/>
              <w:rPr>
                <w:rFonts w:cs="Tahoma"/>
              </w:rPr>
            </w:pPr>
          </w:p>
        </w:tc>
        <w:tc>
          <w:tcPr>
            <w:tcW w:w="968" w:type="dxa"/>
            <w:tcBorders>
              <w:bottom w:val="single" w:sz="1" w:space="0" w:color="000000"/>
            </w:tcBorders>
            <w:shd w:val="clear" w:color="auto" w:fill="auto"/>
          </w:tcPr>
          <w:p w14:paraId="3BA3A60A" w14:textId="77777777" w:rsidR="00BE0A6C" w:rsidRDefault="00BE0A6C" w:rsidP="003E61B6">
            <w:pPr>
              <w:snapToGrid w:val="0"/>
              <w:rPr>
                <w:rFonts w:cs="Tahoma"/>
              </w:rPr>
            </w:pPr>
          </w:p>
        </w:tc>
        <w:tc>
          <w:tcPr>
            <w:tcW w:w="1487" w:type="dxa"/>
            <w:shd w:val="clear" w:color="auto" w:fill="auto"/>
          </w:tcPr>
          <w:p w14:paraId="1025A7C6" w14:textId="77777777" w:rsidR="00BE0A6C" w:rsidRDefault="00BE0A6C" w:rsidP="003E61B6">
            <w:pPr>
              <w:snapToGrid w:val="0"/>
            </w:pPr>
          </w:p>
        </w:tc>
      </w:tr>
      <w:tr w:rsidR="00BE0A6C" w14:paraId="53AC49C6" w14:textId="77777777" w:rsidTr="003E61B6">
        <w:trPr>
          <w:cantSplit/>
        </w:trPr>
        <w:tc>
          <w:tcPr>
            <w:tcW w:w="3982" w:type="dxa"/>
            <w:gridSpan w:val="3"/>
            <w:shd w:val="clear" w:color="auto" w:fill="auto"/>
          </w:tcPr>
          <w:p w14:paraId="596A0770" w14:textId="4BE61317" w:rsidR="00BE0A6C" w:rsidRPr="000E6A1E" w:rsidRDefault="00BE0A6C" w:rsidP="003E61B6">
            <w:pPr>
              <w:pStyle w:val="SNTimbre"/>
              <w:rPr>
                <w:b w:val="0"/>
                <w:bCs w:val="0"/>
              </w:rPr>
            </w:pPr>
            <w:r w:rsidRPr="000E6A1E">
              <w:rPr>
                <w:b w:val="0"/>
                <w:bCs w:val="0"/>
              </w:rPr>
              <w:t xml:space="preserve">Ministère de </w:t>
            </w:r>
            <w:r w:rsidR="000E6A1E">
              <w:rPr>
                <w:b w:val="0"/>
                <w:bCs w:val="0"/>
              </w:rPr>
              <w:t>la Transition écologique, de la Biodiversité et des Négociations internationales sur le Climat et la Nature</w:t>
            </w:r>
          </w:p>
        </w:tc>
      </w:tr>
      <w:tr w:rsidR="00BE0A6C" w14:paraId="1573F507" w14:textId="77777777" w:rsidTr="003E61B6">
        <w:trPr>
          <w:cantSplit/>
          <w:trHeight w:hRule="exact" w:val="227"/>
        </w:trPr>
        <w:tc>
          <w:tcPr>
            <w:tcW w:w="1527" w:type="dxa"/>
            <w:shd w:val="clear" w:color="auto" w:fill="auto"/>
          </w:tcPr>
          <w:p w14:paraId="139714F6" w14:textId="77777777" w:rsidR="00BE0A6C" w:rsidRDefault="00BE0A6C" w:rsidP="003E61B6">
            <w:pPr>
              <w:snapToGrid w:val="0"/>
            </w:pPr>
          </w:p>
        </w:tc>
        <w:tc>
          <w:tcPr>
            <w:tcW w:w="968" w:type="dxa"/>
            <w:tcBorders>
              <w:bottom w:val="single" w:sz="1" w:space="0" w:color="000000"/>
            </w:tcBorders>
            <w:shd w:val="clear" w:color="auto" w:fill="auto"/>
          </w:tcPr>
          <w:p w14:paraId="260BE7A7" w14:textId="77777777" w:rsidR="00BE0A6C" w:rsidRDefault="00BE0A6C" w:rsidP="003E61B6">
            <w:pPr>
              <w:snapToGrid w:val="0"/>
            </w:pPr>
          </w:p>
        </w:tc>
        <w:tc>
          <w:tcPr>
            <w:tcW w:w="1487" w:type="dxa"/>
            <w:shd w:val="clear" w:color="auto" w:fill="auto"/>
          </w:tcPr>
          <w:p w14:paraId="31C2B3AE" w14:textId="77777777" w:rsidR="00BE0A6C" w:rsidRDefault="00BE0A6C" w:rsidP="003E61B6">
            <w:pPr>
              <w:snapToGrid w:val="0"/>
            </w:pPr>
          </w:p>
        </w:tc>
      </w:tr>
      <w:tr w:rsidR="00BE0A6C" w14:paraId="617AB81B" w14:textId="77777777" w:rsidTr="003E61B6">
        <w:trPr>
          <w:cantSplit/>
          <w:trHeight w:hRule="exact" w:val="227"/>
        </w:trPr>
        <w:tc>
          <w:tcPr>
            <w:tcW w:w="1527" w:type="dxa"/>
            <w:shd w:val="clear" w:color="auto" w:fill="auto"/>
          </w:tcPr>
          <w:p w14:paraId="1C8BC6B7" w14:textId="77777777" w:rsidR="00BE0A6C" w:rsidRDefault="00BE0A6C" w:rsidP="003E61B6">
            <w:pPr>
              <w:snapToGrid w:val="0"/>
            </w:pPr>
          </w:p>
        </w:tc>
        <w:tc>
          <w:tcPr>
            <w:tcW w:w="968" w:type="dxa"/>
            <w:shd w:val="clear" w:color="auto" w:fill="auto"/>
          </w:tcPr>
          <w:p w14:paraId="395324A9" w14:textId="77777777" w:rsidR="00BE0A6C" w:rsidRDefault="00BE0A6C" w:rsidP="003E61B6">
            <w:pPr>
              <w:snapToGrid w:val="0"/>
            </w:pPr>
          </w:p>
        </w:tc>
        <w:tc>
          <w:tcPr>
            <w:tcW w:w="1487" w:type="dxa"/>
            <w:shd w:val="clear" w:color="auto" w:fill="auto"/>
          </w:tcPr>
          <w:p w14:paraId="45B23A7D" w14:textId="77777777" w:rsidR="00BE0A6C" w:rsidRDefault="00BE0A6C" w:rsidP="003E61B6">
            <w:pPr>
              <w:snapToGrid w:val="0"/>
            </w:pPr>
          </w:p>
        </w:tc>
      </w:tr>
    </w:tbl>
    <w:p w14:paraId="2D63BDBC" w14:textId="77161774" w:rsidR="007D627B" w:rsidRPr="00021D7A" w:rsidRDefault="007D627B" w:rsidP="007636A4">
      <w:pPr>
        <w:pStyle w:val="Titre1"/>
      </w:pPr>
      <w:r w:rsidRPr="00021D7A">
        <w:t>Projet d</w:t>
      </w:r>
      <w:r w:rsidR="00A32E1D" w:rsidRPr="00021D7A">
        <w:t>’</w:t>
      </w:r>
      <w:r w:rsidRPr="00021D7A">
        <w:t xml:space="preserve">arrêté </w:t>
      </w:r>
    </w:p>
    <w:p w14:paraId="6672A0BF" w14:textId="27A17C98" w:rsidR="007D627B" w:rsidRPr="00021D7A" w:rsidRDefault="007D627B" w:rsidP="007636A4">
      <w:pPr>
        <w:pStyle w:val="SNTimbre"/>
        <w:jc w:val="both"/>
        <w:rPr>
          <w:i/>
        </w:rPr>
      </w:pPr>
      <w:r w:rsidRPr="00021D7A">
        <w:rPr>
          <w:i/>
        </w:rPr>
        <w:t>relatif aux prescriptions générales applicables aux ateliers de charge d</w:t>
      </w:r>
      <w:r w:rsidR="00A32E1D" w:rsidRPr="00021D7A">
        <w:rPr>
          <w:i/>
        </w:rPr>
        <w:t>’</w:t>
      </w:r>
      <w:r w:rsidRPr="00021D7A">
        <w:rPr>
          <w:i/>
        </w:rPr>
        <w:t>accumulateurs stationnaires d</w:t>
      </w:r>
      <w:r w:rsidR="00A32E1D" w:rsidRPr="00021D7A">
        <w:rPr>
          <w:i/>
        </w:rPr>
        <w:t>’</w:t>
      </w:r>
      <w:r w:rsidRPr="00021D7A">
        <w:rPr>
          <w:i/>
        </w:rPr>
        <w:t>énergie situés en extérieur, mettant en œuvre des technologies au lithium et soumis à déclaration sous la rubrique n° 2925-2 de la nomenclature des installations classées pour la protection de l</w:t>
      </w:r>
      <w:r w:rsidR="00A32E1D" w:rsidRPr="00021D7A">
        <w:rPr>
          <w:i/>
        </w:rPr>
        <w:t>’</w:t>
      </w:r>
      <w:r w:rsidRPr="00021D7A">
        <w:rPr>
          <w:i/>
        </w:rPr>
        <w:t xml:space="preserve">environnement  </w:t>
      </w:r>
    </w:p>
    <w:p w14:paraId="568DBC37" w14:textId="77777777" w:rsidR="007D627B" w:rsidRPr="00021D7A" w:rsidRDefault="007D627B" w:rsidP="007636A4">
      <w:pPr>
        <w:tabs>
          <w:tab w:val="left" w:pos="284"/>
          <w:tab w:val="left" w:pos="720"/>
          <w:tab w:val="left" w:pos="2160"/>
          <w:tab w:val="left" w:pos="3600"/>
          <w:tab w:val="left" w:pos="5040"/>
          <w:tab w:val="left" w:pos="6480"/>
          <w:tab w:val="left" w:pos="7920"/>
          <w:tab w:val="left" w:pos="9498"/>
          <w:tab w:val="left" w:pos="9639"/>
        </w:tabs>
        <w:jc w:val="center"/>
        <w:rPr>
          <w:i/>
        </w:rPr>
      </w:pPr>
    </w:p>
    <w:p w14:paraId="167A7B5A" w14:textId="77777777" w:rsidR="007D627B" w:rsidRPr="00021D7A" w:rsidRDefault="007D627B" w:rsidP="007636A4">
      <w:pPr>
        <w:tabs>
          <w:tab w:val="left" w:pos="284"/>
          <w:tab w:val="left" w:pos="720"/>
          <w:tab w:val="left" w:pos="2160"/>
          <w:tab w:val="left" w:pos="3600"/>
          <w:tab w:val="left" w:pos="5040"/>
          <w:tab w:val="left" w:pos="6480"/>
          <w:tab w:val="left" w:pos="7920"/>
          <w:tab w:val="left" w:pos="9498"/>
          <w:tab w:val="left" w:pos="9639"/>
        </w:tabs>
        <w:jc w:val="center"/>
      </w:pPr>
      <w:r w:rsidRPr="00021D7A">
        <w:rPr>
          <w:b/>
          <w:bCs/>
        </w:rPr>
        <w:t xml:space="preserve">NOR : </w:t>
      </w:r>
    </w:p>
    <w:p w14:paraId="73DAD85A" w14:textId="77777777" w:rsidR="007D627B" w:rsidRPr="00021D7A" w:rsidRDefault="007D627B" w:rsidP="007636A4">
      <w:pPr>
        <w:tabs>
          <w:tab w:val="left" w:pos="284"/>
          <w:tab w:val="left" w:pos="720"/>
          <w:tab w:val="left" w:pos="2160"/>
          <w:tab w:val="left" w:pos="3600"/>
          <w:tab w:val="left" w:pos="5040"/>
          <w:tab w:val="left" w:pos="6480"/>
          <w:tab w:val="left" w:pos="7920"/>
          <w:tab w:val="left" w:pos="9498"/>
          <w:tab w:val="left" w:pos="9639"/>
        </w:tabs>
        <w:jc w:val="center"/>
        <w:rPr>
          <w:b/>
          <w:bCs/>
        </w:rPr>
      </w:pPr>
    </w:p>
    <w:p w14:paraId="2DAAD86D" w14:textId="5EB65AFE" w:rsidR="007D627B" w:rsidRPr="00021D7A" w:rsidRDefault="007D627B" w:rsidP="007636A4">
      <w:pPr>
        <w:tabs>
          <w:tab w:val="left" w:pos="284"/>
          <w:tab w:val="left" w:pos="720"/>
          <w:tab w:val="left" w:pos="2160"/>
          <w:tab w:val="left" w:pos="3600"/>
          <w:tab w:val="left" w:pos="5040"/>
          <w:tab w:val="left" w:pos="6480"/>
          <w:tab w:val="left" w:pos="7920"/>
          <w:tab w:val="left" w:pos="9498"/>
          <w:tab w:val="left" w:pos="9639"/>
        </w:tabs>
        <w:jc w:val="center"/>
        <w:rPr>
          <w:b/>
          <w:bCs/>
        </w:rPr>
      </w:pPr>
    </w:p>
    <w:p w14:paraId="14CDB6CA" w14:textId="77777777" w:rsidR="00463C4F" w:rsidRPr="00021D7A" w:rsidRDefault="00463C4F" w:rsidP="007636A4">
      <w:pPr>
        <w:tabs>
          <w:tab w:val="left" w:pos="284"/>
          <w:tab w:val="left" w:pos="720"/>
          <w:tab w:val="left" w:pos="2160"/>
          <w:tab w:val="left" w:pos="3600"/>
          <w:tab w:val="left" w:pos="5040"/>
          <w:tab w:val="left" w:pos="6480"/>
          <w:tab w:val="left" w:pos="7920"/>
          <w:tab w:val="left" w:pos="9498"/>
          <w:tab w:val="left" w:pos="9639"/>
        </w:tabs>
        <w:jc w:val="center"/>
        <w:rPr>
          <w:b/>
          <w:bCs/>
        </w:rPr>
      </w:pPr>
    </w:p>
    <w:p w14:paraId="0E3D9E73" w14:textId="4B781E5E" w:rsidR="007D627B" w:rsidRPr="00021D7A" w:rsidRDefault="007D627B" w:rsidP="007B4E79">
      <w:pPr>
        <w:tabs>
          <w:tab w:val="left" w:pos="426"/>
        </w:tabs>
        <w:jc w:val="both"/>
      </w:pPr>
      <w:r w:rsidRPr="00021D7A">
        <w:rPr>
          <w:b/>
          <w:bCs/>
          <w:i/>
          <w:iCs/>
        </w:rPr>
        <w:t xml:space="preserve">Public : </w:t>
      </w:r>
      <w:r w:rsidRPr="00021D7A">
        <w:rPr>
          <w:i/>
          <w:iCs/>
        </w:rPr>
        <w:t>les exploitants de certaines installations classées pour la protection de l</w:t>
      </w:r>
      <w:r w:rsidR="00A32E1D" w:rsidRPr="00021D7A">
        <w:rPr>
          <w:i/>
          <w:iCs/>
        </w:rPr>
        <w:t>’</w:t>
      </w:r>
      <w:r w:rsidRPr="00021D7A">
        <w:rPr>
          <w:i/>
          <w:iCs/>
        </w:rPr>
        <w:t>environnement soumises à déclaration</w:t>
      </w:r>
      <w:r w:rsidR="00510AB7" w:rsidRPr="00021D7A">
        <w:rPr>
          <w:i/>
          <w:iCs/>
        </w:rPr>
        <w:t>.</w:t>
      </w:r>
    </w:p>
    <w:p w14:paraId="6CF454E0" w14:textId="77777777" w:rsidR="007D627B" w:rsidRPr="00021D7A" w:rsidRDefault="007D627B" w:rsidP="007636A4">
      <w:pPr>
        <w:tabs>
          <w:tab w:val="left" w:pos="426"/>
        </w:tabs>
        <w:rPr>
          <w:i/>
          <w:iCs/>
        </w:rPr>
      </w:pPr>
    </w:p>
    <w:p w14:paraId="746910EE" w14:textId="71CEDEC0" w:rsidR="007D627B" w:rsidRPr="00021D7A" w:rsidRDefault="007D627B" w:rsidP="007636A4">
      <w:pPr>
        <w:jc w:val="both"/>
        <w:rPr>
          <w:i/>
          <w:iCs/>
          <w:color w:val="00000A"/>
        </w:rPr>
      </w:pPr>
      <w:r w:rsidRPr="00021D7A">
        <w:rPr>
          <w:b/>
          <w:bCs/>
          <w:i/>
        </w:rPr>
        <w:t xml:space="preserve">Objet : </w:t>
      </w:r>
      <w:r w:rsidRPr="00021D7A">
        <w:rPr>
          <w:i/>
          <w:iCs/>
          <w:color w:val="00000A"/>
        </w:rPr>
        <w:t>fixation des prescriptions applicables aux ateliers de charge d</w:t>
      </w:r>
      <w:r w:rsidR="00A32E1D" w:rsidRPr="00021D7A">
        <w:rPr>
          <w:i/>
          <w:iCs/>
          <w:color w:val="00000A"/>
        </w:rPr>
        <w:t>’</w:t>
      </w:r>
      <w:r w:rsidRPr="00021D7A">
        <w:rPr>
          <w:i/>
          <w:iCs/>
          <w:color w:val="00000A"/>
        </w:rPr>
        <w:t>accumulateurs stationnaires d</w:t>
      </w:r>
      <w:r w:rsidR="00A32E1D" w:rsidRPr="00021D7A">
        <w:rPr>
          <w:i/>
          <w:iCs/>
          <w:color w:val="00000A"/>
        </w:rPr>
        <w:t>’</w:t>
      </w:r>
      <w:r w:rsidRPr="00021D7A">
        <w:rPr>
          <w:i/>
          <w:iCs/>
          <w:color w:val="00000A"/>
        </w:rPr>
        <w:t>énergie situés en extérieur, mettant en œuvre des technologies au lithium et soumis à déclaration sous la rubrique n° 2925-2</w:t>
      </w:r>
      <w:r w:rsidR="00510AB7" w:rsidRPr="00021D7A">
        <w:rPr>
          <w:i/>
          <w:iCs/>
          <w:color w:val="00000A"/>
        </w:rPr>
        <w:t>.</w:t>
      </w:r>
    </w:p>
    <w:p w14:paraId="28445447" w14:textId="585666CC" w:rsidR="00A67916" w:rsidRPr="00021D7A" w:rsidRDefault="00A67916" w:rsidP="007636A4">
      <w:pPr>
        <w:jc w:val="both"/>
      </w:pPr>
      <w:r w:rsidRPr="00021D7A">
        <w:rPr>
          <w:i/>
          <w:iCs/>
        </w:rPr>
        <w:t xml:space="preserve">Le présent arrêté définit l’ensemble des dispositions applicables aux installations classées pour la protection de l’environnement soumises à déclaration pour la rubrique n° 2925-2 lorsqu’elles concernent un atelier de charge d’accumulateurs stationnaires d’énergie (aussi appelé système de stockage d’énergie par batteries stationnaires) situé </w:t>
      </w:r>
      <w:r w:rsidRPr="00021D7A">
        <w:rPr>
          <w:i/>
          <w:iCs/>
          <w:color w:val="00000A"/>
        </w:rPr>
        <w:t>en extérieur, mettant en œuvre des technologies au lithium</w:t>
      </w:r>
      <w:r w:rsidRPr="00021D7A">
        <w:rPr>
          <w:i/>
          <w:iCs/>
        </w:rPr>
        <w:t>.</w:t>
      </w:r>
    </w:p>
    <w:p w14:paraId="7DBB6887" w14:textId="77777777" w:rsidR="007D627B" w:rsidRPr="00021D7A" w:rsidRDefault="007D627B" w:rsidP="007636A4">
      <w:pPr>
        <w:jc w:val="both"/>
        <w:rPr>
          <w:i/>
          <w:iCs/>
          <w:color w:val="00000A"/>
        </w:rPr>
      </w:pPr>
    </w:p>
    <w:p w14:paraId="0FE024C2" w14:textId="67202BD5" w:rsidR="007D627B" w:rsidRPr="00021D7A" w:rsidRDefault="007D627B" w:rsidP="004D4F2D">
      <w:pPr>
        <w:jc w:val="both"/>
      </w:pPr>
      <w:r w:rsidRPr="00021D7A">
        <w:rPr>
          <w:b/>
          <w:bCs/>
          <w:i/>
          <w:iCs/>
        </w:rPr>
        <w:t>Entrée en vigueur :</w:t>
      </w:r>
      <w:r w:rsidRPr="00021D7A">
        <w:rPr>
          <w:i/>
          <w:iCs/>
        </w:rPr>
        <w:t xml:space="preserve"> le texte entre en vigueur</w:t>
      </w:r>
      <w:r w:rsidR="00B30FF4">
        <w:rPr>
          <w:i/>
          <w:iCs/>
        </w:rPr>
        <w:t xml:space="preserve"> trois mois après </w:t>
      </w:r>
      <w:r w:rsidRPr="00021D7A">
        <w:rPr>
          <w:i/>
          <w:iCs/>
        </w:rPr>
        <w:t xml:space="preserve">sa publication au </w:t>
      </w:r>
      <w:r w:rsidRPr="00021D7A">
        <w:t>Journal officiel</w:t>
      </w:r>
      <w:r w:rsidR="004538E6" w:rsidRPr="00021D7A">
        <w:t xml:space="preserve"> </w:t>
      </w:r>
      <w:r w:rsidR="004538E6" w:rsidRPr="00021D7A">
        <w:rPr>
          <w:i/>
          <w:iCs/>
        </w:rPr>
        <w:t>de la République française</w:t>
      </w:r>
      <w:r w:rsidR="00510AB7" w:rsidRPr="00021D7A">
        <w:rPr>
          <w:i/>
          <w:iCs/>
        </w:rPr>
        <w:t>.</w:t>
      </w:r>
    </w:p>
    <w:p w14:paraId="066C5F47" w14:textId="0DE59BE6" w:rsidR="007D627B" w:rsidRPr="00021D7A" w:rsidRDefault="007D627B" w:rsidP="00B30FF4">
      <w:pPr>
        <w:tabs>
          <w:tab w:val="left" w:pos="426"/>
        </w:tabs>
        <w:rPr>
          <w:i/>
          <w:iCs/>
        </w:rPr>
      </w:pPr>
    </w:p>
    <w:p w14:paraId="068FD182" w14:textId="1672DD1A" w:rsidR="007D627B" w:rsidRPr="00021D7A" w:rsidRDefault="00A67916" w:rsidP="007636A4">
      <w:pPr>
        <w:tabs>
          <w:tab w:val="left" w:pos="284"/>
          <w:tab w:val="left" w:pos="426"/>
          <w:tab w:val="left" w:pos="720"/>
          <w:tab w:val="left" w:pos="2160"/>
          <w:tab w:val="left" w:pos="3600"/>
          <w:tab w:val="left" w:pos="6480"/>
          <w:tab w:val="left" w:pos="7920"/>
          <w:tab w:val="left" w:pos="9498"/>
          <w:tab w:val="left" w:pos="9639"/>
        </w:tabs>
        <w:jc w:val="both"/>
        <w:rPr>
          <w:i/>
          <w:iCs/>
        </w:rPr>
      </w:pPr>
      <w:r w:rsidRPr="00021D7A">
        <w:rPr>
          <w:b/>
          <w:bCs/>
          <w:i/>
          <w:iCs/>
        </w:rPr>
        <w:t>Application</w:t>
      </w:r>
      <w:r w:rsidRPr="00021D7A">
        <w:rPr>
          <w:i/>
          <w:iCs/>
        </w:rPr>
        <w:t> : le présent arrêté est un texte autonome.</w:t>
      </w:r>
    </w:p>
    <w:p w14:paraId="5811E426" w14:textId="1D8EF63F" w:rsidR="004538E6" w:rsidRPr="00021D7A" w:rsidRDefault="004538E6" w:rsidP="000364D1">
      <w:pPr>
        <w:pStyle w:val="SNVisa"/>
        <w:spacing w:before="720"/>
        <w:rPr>
          <w:sz w:val="24"/>
          <w:szCs w:val="24"/>
        </w:rPr>
      </w:pPr>
      <w:r w:rsidRPr="00021D7A">
        <w:rPr>
          <w:b/>
          <w:bCs/>
          <w:sz w:val="24"/>
          <w:szCs w:val="24"/>
        </w:rPr>
        <w:t xml:space="preserve">La ministre de la transition écologique, de </w:t>
      </w:r>
      <w:r w:rsidR="00292EFA" w:rsidRPr="00021D7A">
        <w:rPr>
          <w:b/>
          <w:bCs/>
          <w:sz w:val="24"/>
          <w:szCs w:val="24"/>
        </w:rPr>
        <w:t>la biodiversité et des négociations internationales sur le climat et la nature</w:t>
      </w:r>
      <w:r w:rsidRPr="00021D7A">
        <w:rPr>
          <w:sz w:val="24"/>
          <w:szCs w:val="24"/>
        </w:rPr>
        <w:t>,</w:t>
      </w:r>
    </w:p>
    <w:p w14:paraId="73090078" w14:textId="77777777" w:rsidR="0023543F" w:rsidRPr="00E618FF" w:rsidRDefault="0023543F" w:rsidP="0023543F">
      <w:pPr>
        <w:pStyle w:val="SNVisa"/>
        <w:rPr>
          <w:sz w:val="24"/>
          <w:szCs w:val="24"/>
        </w:rPr>
      </w:pPr>
      <w:r w:rsidRPr="00E618FF">
        <w:rPr>
          <w:sz w:val="24"/>
          <w:szCs w:val="24"/>
        </w:rPr>
        <w:t>Vu l'accord européen relatif au transport international des marchandises dangereuses par route conclu le 30 septembre 1957, règlement dit « ADR » ;</w:t>
      </w:r>
    </w:p>
    <w:p w14:paraId="7D3878D7" w14:textId="281F56A0" w:rsidR="007D627B" w:rsidRPr="00021D7A" w:rsidRDefault="007D627B" w:rsidP="004538E6">
      <w:pPr>
        <w:pStyle w:val="SNVisa"/>
        <w:rPr>
          <w:sz w:val="24"/>
          <w:szCs w:val="24"/>
        </w:rPr>
      </w:pPr>
      <w:r w:rsidRPr="00021D7A">
        <w:rPr>
          <w:sz w:val="24"/>
          <w:szCs w:val="24"/>
        </w:rPr>
        <w:t>Vu le code de l</w:t>
      </w:r>
      <w:r w:rsidR="00A32E1D" w:rsidRPr="00021D7A">
        <w:rPr>
          <w:sz w:val="24"/>
          <w:szCs w:val="24"/>
        </w:rPr>
        <w:t>’</w:t>
      </w:r>
      <w:r w:rsidRPr="00021D7A">
        <w:rPr>
          <w:sz w:val="24"/>
          <w:szCs w:val="24"/>
        </w:rPr>
        <w:t>environnement, notamment le titre I</w:t>
      </w:r>
      <w:r w:rsidR="0000615A" w:rsidRPr="00021D7A">
        <w:rPr>
          <w:sz w:val="24"/>
          <w:szCs w:val="24"/>
          <w:vertAlign w:val="superscript"/>
        </w:rPr>
        <w:t>er</w:t>
      </w:r>
      <w:r w:rsidRPr="00021D7A">
        <w:rPr>
          <w:sz w:val="24"/>
          <w:szCs w:val="24"/>
        </w:rPr>
        <w:t xml:space="preserve"> de son livre V ;</w:t>
      </w:r>
    </w:p>
    <w:p w14:paraId="7A80BF39" w14:textId="29367B22" w:rsidR="007D627B" w:rsidRPr="00021D7A" w:rsidRDefault="007D627B" w:rsidP="004538E6">
      <w:pPr>
        <w:pStyle w:val="SNVisa"/>
        <w:rPr>
          <w:sz w:val="24"/>
          <w:szCs w:val="24"/>
        </w:rPr>
      </w:pPr>
      <w:r w:rsidRPr="00021D7A">
        <w:rPr>
          <w:sz w:val="24"/>
          <w:szCs w:val="24"/>
        </w:rPr>
        <w:t>Vu l</w:t>
      </w:r>
      <w:r w:rsidR="00A32E1D" w:rsidRPr="00021D7A">
        <w:rPr>
          <w:sz w:val="24"/>
          <w:szCs w:val="24"/>
        </w:rPr>
        <w:t>’</w:t>
      </w:r>
      <w:r w:rsidRPr="00021D7A">
        <w:rPr>
          <w:sz w:val="24"/>
          <w:szCs w:val="24"/>
        </w:rPr>
        <w:t>arrêté du 23 janvier 1997 relatif à la limitation des bruits émis dans l</w:t>
      </w:r>
      <w:r w:rsidR="00A32E1D" w:rsidRPr="00021D7A">
        <w:rPr>
          <w:sz w:val="24"/>
          <w:szCs w:val="24"/>
        </w:rPr>
        <w:t>’</w:t>
      </w:r>
      <w:r w:rsidRPr="00021D7A">
        <w:rPr>
          <w:sz w:val="24"/>
          <w:szCs w:val="24"/>
        </w:rPr>
        <w:t>environnement par les installations classées pour la protection de l</w:t>
      </w:r>
      <w:r w:rsidR="00A32E1D" w:rsidRPr="00021D7A">
        <w:rPr>
          <w:sz w:val="24"/>
          <w:szCs w:val="24"/>
        </w:rPr>
        <w:t>’</w:t>
      </w:r>
      <w:r w:rsidRPr="00021D7A">
        <w:rPr>
          <w:sz w:val="24"/>
          <w:szCs w:val="24"/>
        </w:rPr>
        <w:t>environnement ;</w:t>
      </w:r>
    </w:p>
    <w:p w14:paraId="3834D5EF" w14:textId="57902CC4" w:rsidR="007D627B" w:rsidRPr="00021D7A" w:rsidRDefault="007D627B" w:rsidP="004538E6">
      <w:pPr>
        <w:pStyle w:val="SNVisa"/>
        <w:rPr>
          <w:sz w:val="24"/>
          <w:szCs w:val="24"/>
        </w:rPr>
      </w:pPr>
      <w:r w:rsidRPr="00021D7A">
        <w:rPr>
          <w:sz w:val="24"/>
          <w:szCs w:val="24"/>
        </w:rPr>
        <w:lastRenderedPageBreak/>
        <w:t>Vu l</w:t>
      </w:r>
      <w:r w:rsidR="00A32E1D" w:rsidRPr="00021D7A">
        <w:rPr>
          <w:sz w:val="24"/>
          <w:szCs w:val="24"/>
        </w:rPr>
        <w:t>’</w:t>
      </w:r>
      <w:r w:rsidRPr="00021D7A">
        <w:rPr>
          <w:sz w:val="24"/>
          <w:szCs w:val="24"/>
        </w:rPr>
        <w:t>arrêté du 29 mai 2000 relatif aux prescriptions générales applicables aux installations classées pour la protection de l</w:t>
      </w:r>
      <w:r w:rsidR="00A32E1D" w:rsidRPr="00021D7A">
        <w:rPr>
          <w:sz w:val="24"/>
          <w:szCs w:val="24"/>
        </w:rPr>
        <w:t>’</w:t>
      </w:r>
      <w:r w:rsidRPr="00021D7A">
        <w:rPr>
          <w:sz w:val="24"/>
          <w:szCs w:val="24"/>
        </w:rPr>
        <w:t>environnement soumises à déclaration sous la rubrique n° 2925 ;</w:t>
      </w:r>
    </w:p>
    <w:p w14:paraId="5DFFFEC6" w14:textId="45E25300" w:rsidR="007D627B" w:rsidRPr="00021D7A" w:rsidRDefault="007D627B" w:rsidP="004538E6">
      <w:pPr>
        <w:pStyle w:val="SNVisa"/>
        <w:rPr>
          <w:sz w:val="24"/>
          <w:szCs w:val="24"/>
        </w:rPr>
      </w:pPr>
      <w:r w:rsidRPr="00021D7A">
        <w:rPr>
          <w:sz w:val="24"/>
          <w:szCs w:val="24"/>
        </w:rPr>
        <w:t>Vu l</w:t>
      </w:r>
      <w:r w:rsidR="00A32E1D" w:rsidRPr="00021D7A">
        <w:rPr>
          <w:sz w:val="24"/>
          <w:szCs w:val="24"/>
        </w:rPr>
        <w:t>’</w:t>
      </w:r>
      <w:r w:rsidRPr="00021D7A">
        <w:rPr>
          <w:sz w:val="24"/>
          <w:szCs w:val="24"/>
        </w:rPr>
        <w:t>arrêté du 3 août 2018 relatif aux prescriptions générales applicables aux ateliers de charge contenant au moins 10 véhicules de transport en commun de catégorie M2 ou M3 fonctionnant grâce à l</w:t>
      </w:r>
      <w:r w:rsidR="00A32E1D" w:rsidRPr="00021D7A">
        <w:rPr>
          <w:sz w:val="24"/>
          <w:szCs w:val="24"/>
        </w:rPr>
        <w:t>’</w:t>
      </w:r>
      <w:r w:rsidRPr="00021D7A">
        <w:rPr>
          <w:sz w:val="24"/>
          <w:szCs w:val="24"/>
        </w:rPr>
        <w:t>énergie électrique et soumis à déclaration sous la rubrique n° 2925 de la nomenclature des installations classées pour la protection de l</w:t>
      </w:r>
      <w:r w:rsidR="00A32E1D" w:rsidRPr="00021D7A">
        <w:rPr>
          <w:sz w:val="24"/>
          <w:szCs w:val="24"/>
        </w:rPr>
        <w:t>’</w:t>
      </w:r>
      <w:r w:rsidRPr="00021D7A">
        <w:rPr>
          <w:sz w:val="24"/>
          <w:szCs w:val="24"/>
        </w:rPr>
        <w:t>environnement ;</w:t>
      </w:r>
    </w:p>
    <w:p w14:paraId="40DDE0AD" w14:textId="392D939B" w:rsidR="007D627B" w:rsidRPr="00021D7A" w:rsidRDefault="007D627B" w:rsidP="004538E6">
      <w:pPr>
        <w:pStyle w:val="SNVisa"/>
        <w:rPr>
          <w:sz w:val="24"/>
          <w:szCs w:val="24"/>
        </w:rPr>
      </w:pPr>
      <w:r w:rsidRPr="00021D7A">
        <w:rPr>
          <w:sz w:val="24"/>
          <w:szCs w:val="24"/>
        </w:rPr>
        <w:t>Vu l</w:t>
      </w:r>
      <w:r w:rsidR="00A32E1D" w:rsidRPr="00021D7A">
        <w:rPr>
          <w:sz w:val="24"/>
          <w:szCs w:val="24"/>
        </w:rPr>
        <w:t>’</w:t>
      </w:r>
      <w:r w:rsidRPr="00021D7A">
        <w:rPr>
          <w:sz w:val="24"/>
          <w:szCs w:val="24"/>
        </w:rPr>
        <w:t xml:space="preserve">avis des ministres intéressés ; </w:t>
      </w:r>
    </w:p>
    <w:p w14:paraId="1B011229" w14:textId="4C183666" w:rsidR="007D627B" w:rsidRPr="00021D7A" w:rsidRDefault="007D627B" w:rsidP="004538E6">
      <w:pPr>
        <w:pStyle w:val="SNVisa"/>
        <w:rPr>
          <w:sz w:val="24"/>
          <w:szCs w:val="24"/>
        </w:rPr>
      </w:pPr>
      <w:r w:rsidRPr="00021D7A">
        <w:rPr>
          <w:sz w:val="24"/>
          <w:szCs w:val="24"/>
        </w:rPr>
        <w:t>Vu l</w:t>
      </w:r>
      <w:r w:rsidR="00A32E1D" w:rsidRPr="00021D7A">
        <w:rPr>
          <w:sz w:val="24"/>
          <w:szCs w:val="24"/>
        </w:rPr>
        <w:t>’</w:t>
      </w:r>
      <w:r w:rsidRPr="00021D7A">
        <w:rPr>
          <w:sz w:val="24"/>
          <w:szCs w:val="24"/>
        </w:rPr>
        <w:t xml:space="preserve">avis des organisations professionnelles </w:t>
      </w:r>
      <w:r w:rsidR="0032460E">
        <w:rPr>
          <w:sz w:val="24"/>
          <w:szCs w:val="24"/>
        </w:rPr>
        <w:t>intéressées</w:t>
      </w:r>
      <w:r w:rsidR="0032460E" w:rsidRPr="00021D7A">
        <w:rPr>
          <w:sz w:val="24"/>
          <w:szCs w:val="24"/>
        </w:rPr>
        <w:t> </w:t>
      </w:r>
      <w:r w:rsidRPr="00021D7A">
        <w:rPr>
          <w:sz w:val="24"/>
          <w:szCs w:val="24"/>
        </w:rPr>
        <w:t>;</w:t>
      </w:r>
    </w:p>
    <w:p w14:paraId="293E8705" w14:textId="5B4B2FD8" w:rsidR="007D627B" w:rsidRPr="00021D7A" w:rsidRDefault="007D627B" w:rsidP="004538E6">
      <w:pPr>
        <w:pStyle w:val="SNVisa"/>
        <w:rPr>
          <w:sz w:val="24"/>
          <w:szCs w:val="24"/>
        </w:rPr>
      </w:pPr>
      <w:r w:rsidRPr="00021D7A">
        <w:rPr>
          <w:sz w:val="24"/>
          <w:szCs w:val="24"/>
        </w:rPr>
        <w:t>Vu l</w:t>
      </w:r>
      <w:r w:rsidR="00A32E1D" w:rsidRPr="00021D7A">
        <w:rPr>
          <w:sz w:val="24"/>
          <w:szCs w:val="24"/>
        </w:rPr>
        <w:t>’</w:t>
      </w:r>
      <w:r w:rsidRPr="00021D7A">
        <w:rPr>
          <w:sz w:val="24"/>
          <w:szCs w:val="24"/>
        </w:rPr>
        <w:t xml:space="preserve">avis du Conseil supérieur de la prévention des risques technologiques </w:t>
      </w:r>
      <w:r w:rsidR="000E6A1E" w:rsidRPr="00021D7A">
        <w:rPr>
          <w:sz w:val="24"/>
          <w:szCs w:val="24"/>
        </w:rPr>
        <w:t xml:space="preserve">en date </w:t>
      </w:r>
      <w:r w:rsidRPr="00021D7A">
        <w:rPr>
          <w:sz w:val="24"/>
          <w:szCs w:val="24"/>
        </w:rPr>
        <w:t xml:space="preserve">du </w:t>
      </w:r>
      <w:r w:rsidRPr="00021D7A">
        <w:rPr>
          <w:sz w:val="24"/>
          <w:szCs w:val="24"/>
          <w:highlight w:val="yellow"/>
        </w:rPr>
        <w:t>XXX</w:t>
      </w:r>
      <w:r w:rsidR="000E6A1E" w:rsidRPr="00021D7A">
        <w:rPr>
          <w:sz w:val="24"/>
          <w:szCs w:val="24"/>
        </w:rPr>
        <w:t> ;</w:t>
      </w:r>
    </w:p>
    <w:p w14:paraId="374D621A" w14:textId="3D2168FE" w:rsidR="000E6A1E" w:rsidRPr="00021D7A" w:rsidRDefault="000E6A1E" w:rsidP="000E6A1E">
      <w:pPr>
        <w:pStyle w:val="SNVisa"/>
        <w:rPr>
          <w:sz w:val="24"/>
          <w:szCs w:val="24"/>
        </w:rPr>
      </w:pPr>
      <w:r w:rsidRPr="00021D7A">
        <w:rPr>
          <w:sz w:val="24"/>
          <w:szCs w:val="24"/>
        </w:rPr>
        <w:t xml:space="preserve">Vu les observations formulées lors de la consultation publique réalisée du </w:t>
      </w:r>
      <w:r w:rsidRPr="00021D7A">
        <w:rPr>
          <w:sz w:val="24"/>
          <w:szCs w:val="24"/>
          <w:highlight w:val="yellow"/>
        </w:rPr>
        <w:t>XXX</w:t>
      </w:r>
      <w:r w:rsidRPr="00021D7A">
        <w:rPr>
          <w:sz w:val="24"/>
          <w:szCs w:val="24"/>
        </w:rPr>
        <w:t xml:space="preserve"> au </w:t>
      </w:r>
      <w:r w:rsidRPr="00021D7A">
        <w:rPr>
          <w:sz w:val="24"/>
          <w:szCs w:val="24"/>
          <w:highlight w:val="yellow"/>
        </w:rPr>
        <w:t>XXX</w:t>
      </w:r>
      <w:r w:rsidRPr="00021D7A">
        <w:rPr>
          <w:sz w:val="24"/>
          <w:szCs w:val="24"/>
        </w:rPr>
        <w:t>, en application de l’article L. 123-19</w:t>
      </w:r>
      <w:r w:rsidRPr="00021D7A">
        <w:rPr>
          <w:sz w:val="24"/>
          <w:szCs w:val="24"/>
        </w:rPr>
        <w:noBreakHyphen/>
        <w:t>1 du code de l’environnement,</w:t>
      </w:r>
    </w:p>
    <w:p w14:paraId="264EC7A2" w14:textId="77777777" w:rsidR="000E6A1E" w:rsidRPr="00787D0C" w:rsidRDefault="000E6A1E" w:rsidP="004538E6">
      <w:pPr>
        <w:pStyle w:val="SNVisa"/>
        <w:rPr>
          <w:szCs w:val="22"/>
        </w:rPr>
      </w:pPr>
    </w:p>
    <w:p w14:paraId="5ECEA57A" w14:textId="77777777" w:rsidR="007D627B" w:rsidRPr="00787D0C" w:rsidRDefault="007D627B" w:rsidP="007636A4">
      <w:pPr>
        <w:tabs>
          <w:tab w:val="left" w:pos="284"/>
          <w:tab w:val="left" w:pos="720"/>
          <w:tab w:val="left" w:pos="2160"/>
          <w:tab w:val="left" w:pos="3600"/>
          <w:tab w:val="left" w:pos="5040"/>
          <w:tab w:val="left" w:pos="6480"/>
          <w:tab w:val="left" w:pos="7920"/>
          <w:tab w:val="left" w:pos="9498"/>
          <w:tab w:val="left" w:pos="9639"/>
        </w:tabs>
        <w:spacing w:after="120"/>
        <w:jc w:val="both"/>
        <w:rPr>
          <w:sz w:val="22"/>
          <w:szCs w:val="22"/>
        </w:rPr>
      </w:pPr>
    </w:p>
    <w:p w14:paraId="38AF3148" w14:textId="77777777" w:rsidR="007D627B" w:rsidRPr="00021D7A" w:rsidRDefault="007D627B" w:rsidP="007636A4">
      <w:pPr>
        <w:tabs>
          <w:tab w:val="left" w:pos="284"/>
          <w:tab w:val="left" w:pos="720"/>
          <w:tab w:val="left" w:pos="2160"/>
          <w:tab w:val="left" w:pos="3600"/>
          <w:tab w:val="left" w:pos="5040"/>
          <w:tab w:val="left" w:pos="6480"/>
          <w:tab w:val="left" w:pos="7920"/>
          <w:tab w:val="left" w:pos="9498"/>
          <w:tab w:val="left" w:pos="9639"/>
        </w:tabs>
        <w:spacing w:after="120"/>
        <w:jc w:val="center"/>
        <w:rPr>
          <w:b/>
          <w:bCs/>
        </w:rPr>
      </w:pPr>
      <w:r w:rsidRPr="00021D7A">
        <w:rPr>
          <w:b/>
          <w:bCs/>
        </w:rPr>
        <w:t>Arrête :</w:t>
      </w:r>
    </w:p>
    <w:p w14:paraId="34026994" w14:textId="50882188" w:rsidR="007D627B" w:rsidRPr="00021D7A" w:rsidRDefault="007D627B" w:rsidP="007636A4">
      <w:pPr>
        <w:pStyle w:val="Titre2"/>
        <w:rPr>
          <w:sz w:val="24"/>
          <w:szCs w:val="24"/>
        </w:rPr>
      </w:pPr>
      <w:r w:rsidRPr="00021D7A">
        <w:rPr>
          <w:sz w:val="24"/>
          <w:szCs w:val="24"/>
        </w:rPr>
        <w:t xml:space="preserve">Chapitre </w:t>
      </w:r>
      <w:r w:rsidR="007109FB" w:rsidRPr="00021D7A">
        <w:rPr>
          <w:sz w:val="24"/>
          <w:szCs w:val="24"/>
        </w:rPr>
        <w:fldChar w:fldCharType="begin"/>
      </w:r>
      <w:r w:rsidR="007109FB" w:rsidRPr="00021D7A">
        <w:rPr>
          <w:sz w:val="24"/>
          <w:szCs w:val="24"/>
        </w:rPr>
        <w:instrText xml:space="preserve"> SEQ Chap \* MERGEFORMAT \* ROMAN \* MERGEFORMAT </w:instrText>
      </w:r>
      <w:r w:rsidR="007109FB" w:rsidRPr="00021D7A">
        <w:rPr>
          <w:sz w:val="24"/>
          <w:szCs w:val="24"/>
        </w:rPr>
        <w:fldChar w:fldCharType="separate"/>
      </w:r>
      <w:r w:rsidR="00A66824" w:rsidRPr="00021D7A">
        <w:rPr>
          <w:noProof/>
          <w:sz w:val="24"/>
          <w:szCs w:val="24"/>
        </w:rPr>
        <w:t>I</w:t>
      </w:r>
      <w:r w:rsidR="007109FB" w:rsidRPr="00021D7A">
        <w:rPr>
          <w:noProof/>
          <w:sz w:val="24"/>
          <w:szCs w:val="24"/>
        </w:rPr>
        <w:fldChar w:fldCharType="end"/>
      </w:r>
      <w:r w:rsidRPr="00021D7A">
        <w:rPr>
          <w:sz w:val="24"/>
          <w:szCs w:val="24"/>
          <w:vertAlign w:val="superscript"/>
        </w:rPr>
        <w:t>er</w:t>
      </w:r>
      <w:r w:rsidRPr="00021D7A">
        <w:rPr>
          <w:sz w:val="24"/>
          <w:szCs w:val="24"/>
        </w:rPr>
        <w:t xml:space="preserve"> - Dispositions générales</w:t>
      </w:r>
    </w:p>
    <w:p w14:paraId="5B99251C" w14:textId="512C1DEF" w:rsidR="007D627B" w:rsidRPr="00021D7A" w:rsidRDefault="007D627B" w:rsidP="007636A4">
      <w:pPr>
        <w:pStyle w:val="Titre3"/>
        <w:rPr>
          <w:sz w:val="24"/>
          <w:szCs w:val="24"/>
        </w:rPr>
      </w:pPr>
      <w:r w:rsidRPr="00021D7A">
        <w:rPr>
          <w:sz w:val="24"/>
          <w:szCs w:val="24"/>
        </w:rPr>
        <w:t xml:space="preserve">Article </w:t>
      </w:r>
      <w:r w:rsidR="00BC66D3" w:rsidRPr="00021D7A">
        <w:rPr>
          <w:sz w:val="24"/>
          <w:szCs w:val="24"/>
        </w:rPr>
        <w:t>1</w:t>
      </w:r>
      <w:r w:rsidR="00BC66D3" w:rsidRPr="00021D7A">
        <w:rPr>
          <w:sz w:val="24"/>
          <w:szCs w:val="24"/>
          <w:vertAlign w:val="superscript"/>
        </w:rPr>
        <w:t>er</w:t>
      </w:r>
      <w:r w:rsidR="003D0113" w:rsidRPr="00021D7A">
        <w:rPr>
          <w:noProof/>
          <w:sz w:val="24"/>
          <w:szCs w:val="24"/>
        </w:rPr>
        <w:t xml:space="preserve"> </w:t>
      </w:r>
      <w:r w:rsidR="0000615A" w:rsidRPr="00021D7A">
        <w:rPr>
          <w:noProof/>
          <w:sz w:val="24"/>
          <w:szCs w:val="24"/>
        </w:rPr>
        <w:t>[</w:t>
      </w:r>
      <w:r w:rsidR="003D0113" w:rsidRPr="00021D7A">
        <w:rPr>
          <w:noProof/>
          <w:sz w:val="24"/>
          <w:szCs w:val="24"/>
        </w:rPr>
        <w:t>Champ d</w:t>
      </w:r>
      <w:r w:rsidR="00A32E1D" w:rsidRPr="00021D7A">
        <w:rPr>
          <w:noProof/>
          <w:sz w:val="24"/>
          <w:szCs w:val="24"/>
        </w:rPr>
        <w:t>’</w:t>
      </w:r>
      <w:r w:rsidR="003D0113" w:rsidRPr="00021D7A">
        <w:rPr>
          <w:noProof/>
          <w:sz w:val="24"/>
          <w:szCs w:val="24"/>
        </w:rPr>
        <w:t>application</w:t>
      </w:r>
      <w:r w:rsidR="0000615A" w:rsidRPr="00021D7A">
        <w:rPr>
          <w:noProof/>
          <w:sz w:val="24"/>
          <w:szCs w:val="24"/>
        </w:rPr>
        <w:t>]</w:t>
      </w:r>
    </w:p>
    <w:p w14:paraId="3F73345A" w14:textId="77777777" w:rsidR="00043E62" w:rsidRPr="00021D7A" w:rsidRDefault="00043E62" w:rsidP="00043E62">
      <w:pPr>
        <w:pStyle w:val="Paragraphedeliste"/>
        <w:numPr>
          <w:ilvl w:val="0"/>
          <w:numId w:val="5"/>
        </w:numPr>
        <w:spacing w:before="120" w:after="120"/>
        <w:ind w:left="0" w:firstLine="0"/>
        <w:contextualSpacing w:val="0"/>
        <w:jc w:val="both"/>
      </w:pPr>
      <w:r w:rsidRPr="00021D7A">
        <w:t>Le présent arrêté s’applique aux installations de charge d’accumulateurs stationnaires d’énergie situées en extérieur, mettant en œuvre des technologies au lithium et soumises à déclaration sous la rubrique n° 2925-2 de la nomenclature annexée à l’article R. 511-9 du code de l’environnement.</w:t>
      </w:r>
    </w:p>
    <w:p w14:paraId="0D477104" w14:textId="560F87C5" w:rsidR="004D4F2D" w:rsidRPr="00021D7A" w:rsidRDefault="00B476E1" w:rsidP="004D4F2D">
      <w:pPr>
        <w:pStyle w:val="Paragraphedeliste"/>
        <w:numPr>
          <w:ilvl w:val="0"/>
          <w:numId w:val="5"/>
        </w:numPr>
        <w:spacing w:before="120" w:after="120"/>
        <w:ind w:left="0" w:firstLine="0"/>
        <w:contextualSpacing w:val="0"/>
        <w:jc w:val="both"/>
      </w:pPr>
      <w:r w:rsidRPr="00021D7A">
        <w:t>Une installation nouvelle est une installation dont la preuve de dépôt de déclaration est postérieure à la date de publication du présent arrêté</w:t>
      </w:r>
      <w:r w:rsidR="00E35836">
        <w:t xml:space="preserve"> au </w:t>
      </w:r>
      <w:r w:rsidR="00E35836" w:rsidRPr="00E35836">
        <w:rPr>
          <w:i/>
          <w:iCs/>
        </w:rPr>
        <w:t>Journal Officiel</w:t>
      </w:r>
      <w:r w:rsidRPr="00021D7A">
        <w:t xml:space="preserve">. Les autres installations sont considérées comme existantes. </w:t>
      </w:r>
    </w:p>
    <w:p w14:paraId="5B5FF557" w14:textId="0D58FB83" w:rsidR="007D627B" w:rsidRPr="00021D7A" w:rsidRDefault="007D627B" w:rsidP="004D4F2D">
      <w:pPr>
        <w:pStyle w:val="Paragraphedeliste"/>
        <w:spacing w:before="120" w:after="120"/>
        <w:ind w:left="0"/>
        <w:contextualSpacing w:val="0"/>
        <w:jc w:val="both"/>
      </w:pPr>
      <w:r w:rsidRPr="00021D7A">
        <w:t>Le présent arrêté s</w:t>
      </w:r>
      <w:r w:rsidR="00A32E1D" w:rsidRPr="00021D7A">
        <w:t>’</w:t>
      </w:r>
      <w:r w:rsidRPr="00021D7A">
        <w:t>applique aux installations nouvelles</w:t>
      </w:r>
      <w:r w:rsidR="00126963" w:rsidRPr="00021D7A">
        <w:t>.</w:t>
      </w:r>
    </w:p>
    <w:p w14:paraId="5B001FC8" w14:textId="04085B39" w:rsidR="00480539" w:rsidRPr="00021D7A" w:rsidRDefault="00EA39C7" w:rsidP="00431738">
      <w:pPr>
        <w:spacing w:before="120" w:after="120"/>
        <w:jc w:val="both"/>
      </w:pPr>
      <w:r w:rsidRPr="00021D7A">
        <w:t xml:space="preserve">Les dispositions applicables aux installations existantes sont définies en annexe I. </w:t>
      </w:r>
    </w:p>
    <w:p w14:paraId="2F20BA86" w14:textId="730601C3" w:rsidR="005266AB" w:rsidRPr="00021D7A" w:rsidRDefault="005266AB" w:rsidP="005266AB">
      <w:pPr>
        <w:spacing w:before="120" w:after="120"/>
        <w:jc w:val="both"/>
      </w:pPr>
      <w:r w:rsidRPr="00021D7A">
        <w:t>Les extensions ou modifications d’installations existantes définies ci-dessus régulièrement mises en service sont considérées comme installations nouvelles lorsqu’elles nécessitent le dépôt d’une nouvelle déclaration en application de l’article R</w:t>
      </w:r>
      <w:r w:rsidR="00D20601" w:rsidRPr="00021D7A">
        <w:t>. </w:t>
      </w:r>
      <w:r w:rsidRPr="00021D7A">
        <w:t>512-54 du code de l’environnement</w:t>
      </w:r>
      <w:r w:rsidR="00126963" w:rsidRPr="00021D7A">
        <w:t>, et que la preuve de dépôt de déclaration est postérieure à la date de publication du présent arrêté</w:t>
      </w:r>
      <w:r w:rsidRPr="00021D7A">
        <w:t xml:space="preserve">. </w:t>
      </w:r>
    </w:p>
    <w:p w14:paraId="5ACBFF1A" w14:textId="71A4DB87" w:rsidR="007D627B" w:rsidRPr="00021D7A" w:rsidRDefault="007D627B" w:rsidP="00783137">
      <w:pPr>
        <w:pStyle w:val="Paragraphedeliste"/>
        <w:numPr>
          <w:ilvl w:val="0"/>
          <w:numId w:val="5"/>
        </w:numPr>
        <w:spacing w:before="120" w:after="120"/>
        <w:ind w:left="0" w:firstLine="0"/>
        <w:contextualSpacing w:val="0"/>
        <w:jc w:val="both"/>
      </w:pPr>
      <w:r w:rsidRPr="00021D7A">
        <w:t>Les prescriptions auxquelles les installations existantes sont déjà soumises, notamment les prescriptions de l</w:t>
      </w:r>
      <w:r w:rsidR="00A32E1D" w:rsidRPr="00021D7A">
        <w:t>’</w:t>
      </w:r>
      <w:r w:rsidRPr="00021D7A">
        <w:t>arrêté du 29 mai 2000 susvisé, demeurent applicables à ces installations, le cas échéant jusqu</w:t>
      </w:r>
      <w:r w:rsidR="00A32E1D" w:rsidRPr="00021D7A">
        <w:t>’</w:t>
      </w:r>
      <w:r w:rsidRPr="00021D7A">
        <w:t>à l</w:t>
      </w:r>
      <w:r w:rsidR="00A32E1D" w:rsidRPr="00021D7A">
        <w:t>’</w:t>
      </w:r>
      <w:r w:rsidRPr="00021D7A">
        <w:t xml:space="preserve">entrée en vigueur de dispositions plus contraignantes. </w:t>
      </w:r>
    </w:p>
    <w:p w14:paraId="5F067E28" w14:textId="31BD186B" w:rsidR="007D627B" w:rsidRPr="00021D7A" w:rsidRDefault="007D627B" w:rsidP="00783137">
      <w:pPr>
        <w:pStyle w:val="Paragraphedeliste"/>
        <w:numPr>
          <w:ilvl w:val="0"/>
          <w:numId w:val="5"/>
        </w:numPr>
        <w:tabs>
          <w:tab w:val="left" w:pos="284"/>
          <w:tab w:val="left" w:pos="720"/>
          <w:tab w:val="left" w:pos="2160"/>
          <w:tab w:val="left" w:pos="3600"/>
          <w:tab w:val="left" w:pos="5040"/>
          <w:tab w:val="left" w:pos="6480"/>
          <w:tab w:val="left" w:pos="7920"/>
          <w:tab w:val="left" w:pos="9498"/>
          <w:tab w:val="left" w:pos="9639"/>
        </w:tabs>
        <w:spacing w:before="120" w:after="120"/>
        <w:ind w:left="0" w:firstLine="0"/>
        <w:contextualSpacing w:val="0"/>
        <w:jc w:val="both"/>
      </w:pPr>
      <w:r w:rsidRPr="00021D7A">
        <w:t>Le préfet peut, en application de l</w:t>
      </w:r>
      <w:r w:rsidR="00A32E1D" w:rsidRPr="00021D7A">
        <w:t>’</w:t>
      </w:r>
      <w:r w:rsidRPr="00021D7A">
        <w:t>article L.</w:t>
      </w:r>
      <w:r w:rsidR="00D20601" w:rsidRPr="00021D7A">
        <w:t> </w:t>
      </w:r>
      <w:r w:rsidRPr="00021D7A">
        <w:t>512</w:t>
      </w:r>
      <w:r w:rsidRPr="00021D7A">
        <w:noBreakHyphen/>
        <w:t>10 du code de l</w:t>
      </w:r>
      <w:r w:rsidR="00A32E1D" w:rsidRPr="00021D7A">
        <w:t>’</w:t>
      </w:r>
      <w:r w:rsidRPr="00021D7A">
        <w:t>environnement et dans les conditions prévues à l</w:t>
      </w:r>
      <w:r w:rsidR="00A32E1D" w:rsidRPr="00021D7A">
        <w:t>’</w:t>
      </w:r>
      <w:r w:rsidRPr="00021D7A">
        <w:t>article R.</w:t>
      </w:r>
      <w:r w:rsidR="00D20601" w:rsidRPr="00021D7A">
        <w:t> </w:t>
      </w:r>
      <w:r w:rsidRPr="00021D7A">
        <w:t>512</w:t>
      </w:r>
      <w:r w:rsidRPr="00021D7A">
        <w:noBreakHyphen/>
        <w:t>52 du code de l</w:t>
      </w:r>
      <w:r w:rsidR="00A32E1D" w:rsidRPr="00021D7A">
        <w:t>’</w:t>
      </w:r>
      <w:r w:rsidRPr="00021D7A">
        <w:t>environnement, adapter par arrêté préfectoral, les prescriptions du présent arrêté. A cet effet, le déclarant fournit au préfet, en fonction de la nature des aménagements sollicités, les justificatifs techniques appropriés permettant d</w:t>
      </w:r>
      <w:r w:rsidR="00A32E1D" w:rsidRPr="00021D7A">
        <w:t>’</w:t>
      </w:r>
      <w:r w:rsidRPr="00021D7A">
        <w:t>assurer un niveau de sécurité au moins équivalent à celui résultant des prescriptions du présent arrêté.</w:t>
      </w:r>
    </w:p>
    <w:p w14:paraId="1722AC16" w14:textId="2477F9CE" w:rsidR="007D627B" w:rsidRPr="00021D7A" w:rsidRDefault="007D627B" w:rsidP="005F5123">
      <w:pPr>
        <w:pStyle w:val="Titre3"/>
        <w:keepNext/>
        <w:rPr>
          <w:sz w:val="24"/>
          <w:szCs w:val="24"/>
        </w:rPr>
      </w:pPr>
      <w:bookmarkStart w:id="0" w:name="_Hlk147999259"/>
      <w:r w:rsidRPr="00021D7A">
        <w:rPr>
          <w:sz w:val="24"/>
          <w:szCs w:val="24"/>
        </w:rPr>
        <w:lastRenderedPageBreak/>
        <w:t xml:space="preserve">Article </w:t>
      </w:r>
      <w:bookmarkEnd w:id="0"/>
      <w:r w:rsidR="0000615A" w:rsidRPr="00021D7A">
        <w:rPr>
          <w:sz w:val="24"/>
          <w:szCs w:val="24"/>
        </w:rPr>
        <w:t>2 [</w:t>
      </w:r>
      <w:r w:rsidRPr="00021D7A">
        <w:rPr>
          <w:sz w:val="24"/>
          <w:szCs w:val="24"/>
        </w:rPr>
        <w:t>Définitions</w:t>
      </w:r>
      <w:r w:rsidR="0000615A" w:rsidRPr="00021D7A">
        <w:rPr>
          <w:sz w:val="24"/>
          <w:szCs w:val="24"/>
        </w:rPr>
        <w:t>]</w:t>
      </w:r>
    </w:p>
    <w:p w14:paraId="28307C85" w14:textId="77777777" w:rsidR="007D627B" w:rsidRPr="00021D7A" w:rsidRDefault="007D627B" w:rsidP="005F5123">
      <w:pPr>
        <w:keepNext/>
        <w:spacing w:after="283"/>
      </w:pPr>
      <w:r w:rsidRPr="00021D7A">
        <w:t>Au sens du présent arrêté, on entend par :</w:t>
      </w:r>
    </w:p>
    <w:p w14:paraId="6725BA74" w14:textId="4083F592" w:rsidR="007D627B" w:rsidRPr="00021D7A" w:rsidRDefault="007D627B" w:rsidP="007636A4">
      <w:pPr>
        <w:spacing w:after="283"/>
        <w:jc w:val="both"/>
        <w:rPr>
          <w:bCs/>
          <w:iCs/>
        </w:rPr>
      </w:pPr>
      <w:r w:rsidRPr="00021D7A">
        <w:rPr>
          <w:b/>
          <w:iCs/>
        </w:rPr>
        <w:t>Accumulateur d</w:t>
      </w:r>
      <w:r w:rsidR="00A32E1D" w:rsidRPr="00021D7A">
        <w:rPr>
          <w:b/>
          <w:iCs/>
        </w:rPr>
        <w:t>’</w:t>
      </w:r>
      <w:r w:rsidRPr="00021D7A">
        <w:rPr>
          <w:b/>
          <w:iCs/>
        </w:rPr>
        <w:t>énergie mettant en œuvre des technologies au lithium</w:t>
      </w:r>
      <w:r w:rsidRPr="00021D7A">
        <w:rPr>
          <w:bCs/>
          <w:iCs/>
        </w:rPr>
        <w:t> : batterie ou module dont les cellules sont constituées d</w:t>
      </w:r>
      <w:r w:rsidR="00A32E1D" w:rsidRPr="00021D7A">
        <w:rPr>
          <w:bCs/>
          <w:iCs/>
        </w:rPr>
        <w:t>’</w:t>
      </w:r>
      <w:r w:rsidRPr="00021D7A">
        <w:rPr>
          <w:bCs/>
          <w:iCs/>
        </w:rPr>
        <w:t>au moins une électrode à base de lithium, d</w:t>
      </w:r>
      <w:r w:rsidR="00A32E1D" w:rsidRPr="00021D7A">
        <w:rPr>
          <w:bCs/>
          <w:iCs/>
        </w:rPr>
        <w:t>’</w:t>
      </w:r>
      <w:r w:rsidRPr="00021D7A">
        <w:rPr>
          <w:bCs/>
          <w:iCs/>
        </w:rPr>
        <w:t>un oxyde de métal lithié ou d</w:t>
      </w:r>
      <w:r w:rsidR="00A32E1D" w:rsidRPr="00021D7A">
        <w:rPr>
          <w:bCs/>
          <w:iCs/>
        </w:rPr>
        <w:t>’</w:t>
      </w:r>
      <w:r w:rsidRPr="00021D7A">
        <w:rPr>
          <w:bCs/>
          <w:iCs/>
        </w:rPr>
        <w:t>un électrolyte à base de sels de lithium.</w:t>
      </w:r>
    </w:p>
    <w:p w14:paraId="2D6EE090" w14:textId="650FFD2F" w:rsidR="007D627B" w:rsidRPr="00021D7A" w:rsidRDefault="007D627B" w:rsidP="00DA1267">
      <w:pPr>
        <w:spacing w:after="283"/>
        <w:jc w:val="both"/>
        <w:rPr>
          <w:bCs/>
          <w:iCs/>
        </w:rPr>
      </w:pPr>
      <w:r w:rsidRPr="00021D7A">
        <w:rPr>
          <w:b/>
          <w:iCs/>
        </w:rPr>
        <w:t>Aire de charge</w:t>
      </w:r>
      <w:r w:rsidRPr="00021D7A">
        <w:rPr>
          <w:bCs/>
          <w:iCs/>
        </w:rPr>
        <w:t> : partie de l</w:t>
      </w:r>
      <w:r w:rsidR="00A32E1D" w:rsidRPr="00021D7A">
        <w:rPr>
          <w:bCs/>
          <w:iCs/>
        </w:rPr>
        <w:t>’</w:t>
      </w:r>
      <w:r w:rsidRPr="00021D7A">
        <w:rPr>
          <w:bCs/>
          <w:iCs/>
        </w:rPr>
        <w:t>installation constituée d</w:t>
      </w:r>
      <w:r w:rsidR="00A32E1D" w:rsidRPr="00021D7A">
        <w:rPr>
          <w:bCs/>
          <w:iCs/>
        </w:rPr>
        <w:t>’</w:t>
      </w:r>
      <w:r w:rsidRPr="00021D7A">
        <w:rPr>
          <w:bCs/>
          <w:iCs/>
        </w:rPr>
        <w:t>une ou plusieurs enceintes. L</w:t>
      </w:r>
      <w:r w:rsidR="00A32E1D" w:rsidRPr="00021D7A">
        <w:rPr>
          <w:bCs/>
          <w:iCs/>
        </w:rPr>
        <w:t>’</w:t>
      </w:r>
      <w:r w:rsidRPr="00021D7A">
        <w:rPr>
          <w:bCs/>
          <w:iCs/>
        </w:rPr>
        <w:t>aire de charge comprend également tous les équipements permettant d</w:t>
      </w:r>
      <w:r w:rsidR="00A32E1D" w:rsidRPr="00021D7A">
        <w:rPr>
          <w:bCs/>
          <w:iCs/>
        </w:rPr>
        <w:t>’</w:t>
      </w:r>
      <w:r w:rsidRPr="00021D7A">
        <w:rPr>
          <w:bCs/>
          <w:iCs/>
        </w:rPr>
        <w:t>assurer l</w:t>
      </w:r>
      <w:r w:rsidR="00A32E1D" w:rsidRPr="00021D7A">
        <w:rPr>
          <w:bCs/>
          <w:iCs/>
        </w:rPr>
        <w:t>’</w:t>
      </w:r>
      <w:r w:rsidRPr="00021D7A">
        <w:rPr>
          <w:bCs/>
          <w:iCs/>
        </w:rPr>
        <w:t>activité de charge</w:t>
      </w:r>
      <w:r w:rsidR="00E71849" w:rsidRPr="00021D7A">
        <w:rPr>
          <w:bCs/>
          <w:iCs/>
        </w:rPr>
        <w:t xml:space="preserve"> et sa pérennisation</w:t>
      </w:r>
      <w:r w:rsidRPr="00021D7A">
        <w:rPr>
          <w:bCs/>
          <w:iCs/>
        </w:rPr>
        <w:t xml:space="preserve"> (ex : convertisseurs, transformateurs, onduleurs) lorsque ceux-ci sont situés à moins de quatre mètres de l</w:t>
      </w:r>
      <w:r w:rsidR="00A32E1D" w:rsidRPr="00021D7A">
        <w:rPr>
          <w:bCs/>
          <w:iCs/>
        </w:rPr>
        <w:t>’</w:t>
      </w:r>
      <w:r w:rsidRPr="00021D7A">
        <w:rPr>
          <w:bCs/>
          <w:iCs/>
        </w:rPr>
        <w:t>enceinte.</w:t>
      </w:r>
    </w:p>
    <w:p w14:paraId="0E4D18AD" w14:textId="77777777" w:rsidR="008560B6" w:rsidRPr="00021D7A" w:rsidRDefault="007D627B" w:rsidP="001B2C78">
      <w:pPr>
        <w:spacing w:after="283"/>
        <w:jc w:val="both"/>
        <w:rPr>
          <w:bCs/>
          <w:iCs/>
        </w:rPr>
      </w:pPr>
      <w:r w:rsidRPr="00021D7A">
        <w:rPr>
          <w:b/>
          <w:iCs/>
        </w:rPr>
        <w:t>Batterie</w:t>
      </w:r>
      <w:r w:rsidRPr="00021D7A">
        <w:rPr>
          <w:bCs/>
          <w:iCs/>
        </w:rPr>
        <w:t xml:space="preserve"> : </w:t>
      </w:r>
      <w:r w:rsidR="00D2389A" w:rsidRPr="00021D7A">
        <w:rPr>
          <w:bCs/>
          <w:iCs/>
        </w:rPr>
        <w:t>tout dispositif fournissant de l’énergie électrique tel que défini à l’article 3 point 1) du règlement (UE) 2023/1542 du Parlement européen et du Conseil du 12 juillet 2023 relatif aux batteries et aux déchets de batteries, modifiant la directive 2008/98/CE et le règlement (UE) 2019/1020, et abrogeant la directive 2006/66/CE.</w:t>
      </w:r>
      <w:bookmarkStart w:id="1" w:name="_Hlk218847045"/>
    </w:p>
    <w:p w14:paraId="59C548FB" w14:textId="22CC2FA9" w:rsidR="00E71849" w:rsidRPr="00021D7A" w:rsidRDefault="00C01C07" w:rsidP="001B2C78">
      <w:pPr>
        <w:spacing w:after="283"/>
        <w:jc w:val="both"/>
        <w:rPr>
          <w:bCs/>
          <w:iCs/>
        </w:rPr>
      </w:pPr>
      <w:r w:rsidRPr="00021D7A">
        <w:rPr>
          <w:b/>
          <w:iCs/>
        </w:rPr>
        <w:t>Eaux d’extinction</w:t>
      </w:r>
      <w:r w:rsidRPr="00021D7A">
        <w:rPr>
          <w:bCs/>
          <w:iCs/>
        </w:rPr>
        <w:t xml:space="preserve"> : </w:t>
      </w:r>
      <w:r w:rsidR="00E71849" w:rsidRPr="00021D7A">
        <w:rPr>
          <w:bCs/>
          <w:iCs/>
        </w:rPr>
        <w:t>effluents liquides pollués comprenant les volumes</w:t>
      </w:r>
      <w:r w:rsidR="00E36B44" w:rsidRPr="00021D7A">
        <w:rPr>
          <w:bCs/>
          <w:iCs/>
        </w:rPr>
        <w:t xml:space="preserve"> </w:t>
      </w:r>
      <w:r w:rsidR="00E71849" w:rsidRPr="00021D7A">
        <w:rPr>
          <w:bCs/>
          <w:iCs/>
        </w:rPr>
        <w:t>nécessaires à la défense extérieure contre l’incendie</w:t>
      </w:r>
      <w:r w:rsidR="00E36B44" w:rsidRPr="00021D7A">
        <w:rPr>
          <w:bCs/>
          <w:iCs/>
        </w:rPr>
        <w:t xml:space="preserve"> et </w:t>
      </w:r>
      <w:r w:rsidR="00E71849" w:rsidRPr="00021D7A">
        <w:rPr>
          <w:bCs/>
          <w:iCs/>
        </w:rPr>
        <w:t xml:space="preserve">nécessaires aux moyens de lutte intérieure contre </w:t>
      </w:r>
      <w:r w:rsidR="00E36B44" w:rsidRPr="00021D7A">
        <w:rPr>
          <w:bCs/>
          <w:iCs/>
        </w:rPr>
        <w:t>l’incendie</w:t>
      </w:r>
      <w:r w:rsidR="00E71849" w:rsidRPr="00021D7A">
        <w:rPr>
          <w:bCs/>
          <w:iCs/>
        </w:rPr>
        <w:t>.</w:t>
      </w:r>
    </w:p>
    <w:bookmarkEnd w:id="1"/>
    <w:p w14:paraId="729A9D10" w14:textId="3E1F56C0" w:rsidR="00A81179" w:rsidRPr="00021D7A" w:rsidRDefault="00A81179" w:rsidP="004D4F2D">
      <w:pPr>
        <w:spacing w:after="283"/>
        <w:jc w:val="both"/>
        <w:rPr>
          <w:bCs/>
          <w:iCs/>
        </w:rPr>
      </w:pPr>
      <w:r w:rsidRPr="00021D7A">
        <w:rPr>
          <w:b/>
          <w:iCs/>
        </w:rPr>
        <w:t>Eaux de refroidissement :</w:t>
      </w:r>
      <w:r w:rsidRPr="00021D7A">
        <w:rPr>
          <w:bCs/>
          <w:iCs/>
        </w:rPr>
        <w:t xml:space="preserve"> eaux issues </w:t>
      </w:r>
      <w:r w:rsidR="00E81E35" w:rsidRPr="00021D7A">
        <w:rPr>
          <w:bCs/>
          <w:iCs/>
        </w:rPr>
        <w:t>d’un dispositif fixe d’aspersion, destinées à limiter ou protéger d’un flux thermique, tel qu</w:t>
      </w:r>
      <w:r w:rsidR="00A32E1D" w:rsidRPr="00021D7A">
        <w:rPr>
          <w:bCs/>
          <w:iCs/>
        </w:rPr>
        <w:t>’</w:t>
      </w:r>
      <w:r w:rsidRPr="00021D7A">
        <w:rPr>
          <w:bCs/>
          <w:iCs/>
        </w:rPr>
        <w:t xml:space="preserve">un système </w:t>
      </w:r>
      <w:r w:rsidR="0081602D">
        <w:rPr>
          <w:bCs/>
          <w:iCs/>
        </w:rPr>
        <w:t>s</w:t>
      </w:r>
      <w:r w:rsidR="0081602D" w:rsidRPr="0081602D">
        <w:rPr>
          <w:bCs/>
          <w:iCs/>
        </w:rPr>
        <w:t xml:space="preserve">prinkler ou </w:t>
      </w:r>
      <w:r w:rsidR="0081602D">
        <w:rPr>
          <w:bCs/>
          <w:iCs/>
        </w:rPr>
        <w:t xml:space="preserve">un système </w:t>
      </w:r>
      <w:r w:rsidR="0081602D" w:rsidRPr="0081602D">
        <w:rPr>
          <w:bCs/>
          <w:iCs/>
        </w:rPr>
        <w:t>d’extinction automatique à eau</w:t>
      </w:r>
      <w:r w:rsidR="0081602D">
        <w:rPr>
          <w:bCs/>
          <w:iCs/>
        </w:rPr>
        <w:t xml:space="preserve"> </w:t>
      </w:r>
      <w:r w:rsidRPr="00021D7A">
        <w:rPr>
          <w:bCs/>
          <w:iCs/>
        </w:rPr>
        <w:t>intégré à l</w:t>
      </w:r>
      <w:r w:rsidR="00A32E1D" w:rsidRPr="00021D7A">
        <w:rPr>
          <w:bCs/>
          <w:iCs/>
        </w:rPr>
        <w:t>’</w:t>
      </w:r>
      <w:r w:rsidRPr="00021D7A">
        <w:rPr>
          <w:bCs/>
          <w:iCs/>
        </w:rPr>
        <w:t>enceinte.</w:t>
      </w:r>
    </w:p>
    <w:p w14:paraId="6E4BF992" w14:textId="1641C7E1" w:rsidR="00250611" w:rsidRPr="00021D7A" w:rsidRDefault="00250611" w:rsidP="004D4F2D">
      <w:pPr>
        <w:spacing w:after="283"/>
        <w:jc w:val="both"/>
        <w:rPr>
          <w:bCs/>
          <w:iCs/>
        </w:rPr>
      </w:pPr>
      <w:r w:rsidRPr="00021D7A">
        <w:rPr>
          <w:b/>
          <w:iCs/>
        </w:rPr>
        <w:t>Elément de batterie ou cellule</w:t>
      </w:r>
      <w:r w:rsidRPr="00021D7A">
        <w:rPr>
          <w:bCs/>
          <w:iCs/>
        </w:rPr>
        <w:t> : l’unité fonctionnelle de base d’une batterie, composée d’électrodes, d’électrolyte, d’un conteneur, de bornes et, éventuellement, de séparateurs, et contenant les matières actives dont la réaction génère de l’énergie électrique. Parfois communément appelé cellule électrochimique.</w:t>
      </w:r>
    </w:p>
    <w:p w14:paraId="2ADFCB2D" w14:textId="35423F43" w:rsidR="007D627B" w:rsidRPr="00021D7A" w:rsidRDefault="007D627B" w:rsidP="004D4F2D">
      <w:pPr>
        <w:spacing w:after="283"/>
        <w:jc w:val="both"/>
        <w:rPr>
          <w:bCs/>
          <w:iCs/>
        </w:rPr>
      </w:pPr>
      <w:r w:rsidRPr="00021D7A">
        <w:rPr>
          <w:b/>
          <w:iCs/>
        </w:rPr>
        <w:t>Emballement thermique</w:t>
      </w:r>
      <w:r w:rsidRPr="00021D7A">
        <w:rPr>
          <w:bCs/>
          <w:iCs/>
        </w:rPr>
        <w:t> : accroissement important et incontrôlé de la température d</w:t>
      </w:r>
      <w:r w:rsidR="00A32E1D" w:rsidRPr="00021D7A">
        <w:rPr>
          <w:bCs/>
          <w:iCs/>
        </w:rPr>
        <w:t>’</w:t>
      </w:r>
      <w:r w:rsidRPr="00021D7A">
        <w:rPr>
          <w:bCs/>
          <w:iCs/>
        </w:rPr>
        <w:t>un</w:t>
      </w:r>
      <w:r w:rsidR="00B061DA" w:rsidRPr="00021D7A">
        <w:rPr>
          <w:bCs/>
          <w:iCs/>
        </w:rPr>
        <w:t xml:space="preserve"> ou plusieurs</w:t>
      </w:r>
      <w:r w:rsidRPr="00021D7A">
        <w:rPr>
          <w:bCs/>
          <w:iCs/>
        </w:rPr>
        <w:t xml:space="preserve"> élément</w:t>
      </w:r>
      <w:r w:rsidR="00B061DA" w:rsidRPr="00021D7A">
        <w:rPr>
          <w:bCs/>
          <w:iCs/>
        </w:rPr>
        <w:t>s</w:t>
      </w:r>
      <w:r w:rsidRPr="00021D7A">
        <w:rPr>
          <w:bCs/>
          <w:iCs/>
        </w:rPr>
        <w:t xml:space="preserve"> (cellule, batterie, module) entraîné par une réaction exothermique. L</w:t>
      </w:r>
      <w:r w:rsidR="00A32E1D" w:rsidRPr="00021D7A">
        <w:rPr>
          <w:bCs/>
          <w:iCs/>
        </w:rPr>
        <w:t>’</w:t>
      </w:r>
      <w:r w:rsidRPr="00021D7A">
        <w:rPr>
          <w:bCs/>
          <w:iCs/>
        </w:rPr>
        <w:t>emballement thermique survient généralement à la suite d</w:t>
      </w:r>
      <w:r w:rsidR="00A32E1D" w:rsidRPr="00021D7A">
        <w:rPr>
          <w:bCs/>
          <w:iCs/>
        </w:rPr>
        <w:t>’</w:t>
      </w:r>
      <w:r w:rsidRPr="00021D7A">
        <w:rPr>
          <w:bCs/>
          <w:iCs/>
        </w:rPr>
        <w:t>une agression externe (mécanique, électrique ou thermique) ou d</w:t>
      </w:r>
      <w:r w:rsidR="00A32E1D" w:rsidRPr="00021D7A">
        <w:rPr>
          <w:bCs/>
          <w:iCs/>
        </w:rPr>
        <w:t>’</w:t>
      </w:r>
      <w:r w:rsidRPr="00021D7A">
        <w:rPr>
          <w:bCs/>
          <w:iCs/>
        </w:rPr>
        <w:t>un dysfonctionnement interne de l</w:t>
      </w:r>
      <w:r w:rsidR="00A32E1D" w:rsidRPr="00021D7A">
        <w:rPr>
          <w:bCs/>
          <w:iCs/>
        </w:rPr>
        <w:t>’</w:t>
      </w:r>
      <w:r w:rsidRPr="00021D7A">
        <w:rPr>
          <w:bCs/>
          <w:iCs/>
        </w:rPr>
        <w:t>élément (surtension, court-circuit, problème de régulation thermique). L</w:t>
      </w:r>
      <w:r w:rsidR="00A32E1D" w:rsidRPr="00021D7A">
        <w:rPr>
          <w:bCs/>
          <w:iCs/>
        </w:rPr>
        <w:t>’</w:t>
      </w:r>
      <w:r w:rsidRPr="00021D7A">
        <w:rPr>
          <w:bCs/>
          <w:iCs/>
        </w:rPr>
        <w:t>emballement thermique peut être à l</w:t>
      </w:r>
      <w:r w:rsidR="00A32E1D" w:rsidRPr="00021D7A">
        <w:rPr>
          <w:bCs/>
          <w:iCs/>
        </w:rPr>
        <w:t>’</w:t>
      </w:r>
      <w:r w:rsidRPr="00021D7A">
        <w:rPr>
          <w:bCs/>
          <w:iCs/>
        </w:rPr>
        <w:t>origine d</w:t>
      </w:r>
      <w:r w:rsidR="00A32E1D" w:rsidRPr="00021D7A">
        <w:rPr>
          <w:bCs/>
          <w:iCs/>
        </w:rPr>
        <w:t>’</w:t>
      </w:r>
      <w:r w:rsidRPr="00021D7A">
        <w:rPr>
          <w:bCs/>
          <w:iCs/>
        </w:rPr>
        <w:t>effets toxiques en cas de libération de gaz formés par la réaction, thermiques, notamment en cas d</w:t>
      </w:r>
      <w:r w:rsidR="00A32E1D" w:rsidRPr="00021D7A">
        <w:rPr>
          <w:bCs/>
          <w:iCs/>
        </w:rPr>
        <w:t>’</w:t>
      </w:r>
      <w:r w:rsidRPr="00021D7A">
        <w:rPr>
          <w:bCs/>
          <w:iCs/>
        </w:rPr>
        <w:t>inflammation des gaz de réaction, et d</w:t>
      </w:r>
      <w:r w:rsidR="00A32E1D" w:rsidRPr="00021D7A">
        <w:rPr>
          <w:bCs/>
          <w:iCs/>
        </w:rPr>
        <w:t>’</w:t>
      </w:r>
      <w:r w:rsidRPr="00021D7A">
        <w:rPr>
          <w:bCs/>
          <w:iCs/>
        </w:rPr>
        <w:t>effets de surpression (explosion de l</w:t>
      </w:r>
      <w:r w:rsidR="00A32E1D" w:rsidRPr="00021D7A">
        <w:rPr>
          <w:bCs/>
          <w:iCs/>
        </w:rPr>
        <w:t>’</w:t>
      </w:r>
      <w:r w:rsidRPr="00021D7A">
        <w:rPr>
          <w:bCs/>
          <w:iCs/>
        </w:rPr>
        <w:t>élément ou des gaz de réaction dans certaines conditions).</w:t>
      </w:r>
    </w:p>
    <w:p w14:paraId="66823C36" w14:textId="487E86A6" w:rsidR="007D627B" w:rsidRPr="00021D7A" w:rsidRDefault="007D627B" w:rsidP="004D4F2D">
      <w:pPr>
        <w:spacing w:after="283"/>
        <w:jc w:val="both"/>
        <w:rPr>
          <w:bCs/>
          <w:iCs/>
        </w:rPr>
      </w:pPr>
      <w:r w:rsidRPr="00021D7A">
        <w:rPr>
          <w:b/>
          <w:iCs/>
        </w:rPr>
        <w:t>Enceinte</w:t>
      </w:r>
      <w:r w:rsidRPr="00021D7A">
        <w:rPr>
          <w:bCs/>
          <w:iCs/>
        </w:rPr>
        <w:t xml:space="preserve"> : </w:t>
      </w:r>
      <w:r w:rsidR="00B476E1" w:rsidRPr="00021D7A">
        <w:rPr>
          <w:bCs/>
          <w:iCs/>
        </w:rPr>
        <w:t>enveloppe close et couverte</w:t>
      </w:r>
      <w:r w:rsidRPr="00021D7A">
        <w:rPr>
          <w:bCs/>
          <w:iCs/>
        </w:rPr>
        <w:t xml:space="preserve"> contenant </w:t>
      </w:r>
      <w:r w:rsidR="00B476E1" w:rsidRPr="00021D7A">
        <w:rPr>
          <w:bCs/>
          <w:iCs/>
        </w:rPr>
        <w:t>d</w:t>
      </w:r>
      <w:r w:rsidRPr="00021D7A">
        <w:rPr>
          <w:bCs/>
          <w:iCs/>
        </w:rPr>
        <w:t xml:space="preserve">es modules de batterie, </w:t>
      </w:r>
      <w:r w:rsidR="00763656" w:rsidRPr="00021D7A">
        <w:rPr>
          <w:bCs/>
          <w:iCs/>
        </w:rPr>
        <w:t xml:space="preserve">elle peut éventuellement contenir </w:t>
      </w:r>
      <w:r w:rsidR="00F74BD1" w:rsidRPr="00021D7A">
        <w:rPr>
          <w:bCs/>
          <w:iCs/>
        </w:rPr>
        <w:t>d</w:t>
      </w:r>
      <w:r w:rsidRPr="00021D7A">
        <w:rPr>
          <w:bCs/>
          <w:iCs/>
        </w:rPr>
        <w:t>es systèmes de climatisation et de conversion d</w:t>
      </w:r>
      <w:r w:rsidR="00A32E1D" w:rsidRPr="00021D7A">
        <w:rPr>
          <w:bCs/>
          <w:iCs/>
        </w:rPr>
        <w:t>’</w:t>
      </w:r>
      <w:r w:rsidRPr="00021D7A">
        <w:rPr>
          <w:bCs/>
          <w:iCs/>
        </w:rPr>
        <w:t xml:space="preserve">énergie, </w:t>
      </w:r>
      <w:r w:rsidR="00F74BD1" w:rsidRPr="00021D7A">
        <w:rPr>
          <w:bCs/>
          <w:iCs/>
        </w:rPr>
        <w:t>d</w:t>
      </w:r>
      <w:r w:rsidRPr="00021D7A">
        <w:rPr>
          <w:bCs/>
          <w:iCs/>
        </w:rPr>
        <w:t xml:space="preserve">es transformateurs, </w:t>
      </w:r>
      <w:r w:rsidR="00F74BD1" w:rsidRPr="00021D7A">
        <w:rPr>
          <w:bCs/>
          <w:iCs/>
        </w:rPr>
        <w:t>d</w:t>
      </w:r>
      <w:r w:rsidRPr="00021D7A">
        <w:rPr>
          <w:bCs/>
          <w:iCs/>
        </w:rPr>
        <w:t xml:space="preserve">es vides-sanitaires, </w:t>
      </w:r>
      <w:r w:rsidR="00F74BD1" w:rsidRPr="00021D7A">
        <w:rPr>
          <w:bCs/>
          <w:iCs/>
        </w:rPr>
        <w:t>d</w:t>
      </w:r>
      <w:r w:rsidRPr="00021D7A">
        <w:rPr>
          <w:bCs/>
          <w:iCs/>
        </w:rPr>
        <w:t xml:space="preserve">es unités de contrôles, </w:t>
      </w:r>
      <w:r w:rsidR="00F74BD1" w:rsidRPr="00021D7A">
        <w:rPr>
          <w:bCs/>
          <w:iCs/>
        </w:rPr>
        <w:t>d</w:t>
      </w:r>
      <w:r w:rsidRPr="00021D7A">
        <w:rPr>
          <w:bCs/>
          <w:iCs/>
        </w:rPr>
        <w:t xml:space="preserve">es onduleurs ou encore </w:t>
      </w:r>
      <w:r w:rsidR="00F74BD1" w:rsidRPr="00021D7A">
        <w:rPr>
          <w:bCs/>
          <w:iCs/>
        </w:rPr>
        <w:t>d</w:t>
      </w:r>
      <w:r w:rsidRPr="00021D7A">
        <w:rPr>
          <w:bCs/>
          <w:iCs/>
        </w:rPr>
        <w:t>es systèmes d</w:t>
      </w:r>
      <w:r w:rsidR="00A32E1D" w:rsidRPr="00021D7A">
        <w:rPr>
          <w:bCs/>
          <w:iCs/>
        </w:rPr>
        <w:t>’</w:t>
      </w:r>
      <w:r w:rsidRPr="00021D7A">
        <w:rPr>
          <w:bCs/>
          <w:iCs/>
        </w:rPr>
        <w:t>extinction. Le terme d</w:t>
      </w:r>
      <w:r w:rsidR="00A32E1D" w:rsidRPr="00021D7A">
        <w:rPr>
          <w:bCs/>
          <w:iCs/>
        </w:rPr>
        <w:t>’</w:t>
      </w:r>
      <w:r w:rsidRPr="00021D7A">
        <w:rPr>
          <w:bCs/>
          <w:iCs/>
        </w:rPr>
        <w:t>enceinte désigne par exemple les conteneurs de type « conteneur maritime », des structures en béton ou des configuration</w:t>
      </w:r>
      <w:r w:rsidR="00C23781" w:rsidRPr="00021D7A">
        <w:rPr>
          <w:bCs/>
          <w:iCs/>
        </w:rPr>
        <w:t>s</w:t>
      </w:r>
      <w:r w:rsidRPr="00021D7A">
        <w:rPr>
          <w:bCs/>
          <w:iCs/>
        </w:rPr>
        <w:t xml:space="preserve"> appelée</w:t>
      </w:r>
      <w:r w:rsidR="00C23781" w:rsidRPr="00021D7A">
        <w:rPr>
          <w:bCs/>
          <w:iCs/>
        </w:rPr>
        <w:t>s</w:t>
      </w:r>
      <w:r w:rsidRPr="00021D7A">
        <w:rPr>
          <w:bCs/>
          <w:iCs/>
        </w:rPr>
        <w:t xml:space="preserve"> « </w:t>
      </w:r>
      <w:r w:rsidRPr="00021D7A">
        <w:rPr>
          <w:bCs/>
          <w:i/>
        </w:rPr>
        <w:t>pods</w:t>
      </w:r>
      <w:r w:rsidRPr="00021D7A">
        <w:rPr>
          <w:bCs/>
          <w:iCs/>
        </w:rPr>
        <w:t> » ou « </w:t>
      </w:r>
      <w:r w:rsidRPr="00021D7A">
        <w:rPr>
          <w:bCs/>
          <w:i/>
        </w:rPr>
        <w:t>casing</w:t>
      </w:r>
      <w:r w:rsidRPr="00021D7A">
        <w:rPr>
          <w:bCs/>
          <w:iCs/>
        </w:rPr>
        <w:t xml:space="preserve"> ». </w:t>
      </w:r>
    </w:p>
    <w:p w14:paraId="765488EB" w14:textId="1B78BE89" w:rsidR="007D627B" w:rsidRPr="00021D7A" w:rsidRDefault="007D627B" w:rsidP="004D4F2D">
      <w:pPr>
        <w:spacing w:after="283"/>
        <w:jc w:val="both"/>
        <w:rPr>
          <w:bCs/>
          <w:iCs/>
        </w:rPr>
      </w:pPr>
      <w:r w:rsidRPr="00021D7A">
        <w:rPr>
          <w:b/>
          <w:iCs/>
        </w:rPr>
        <w:t>Module</w:t>
      </w:r>
      <w:r w:rsidRPr="00021D7A">
        <w:rPr>
          <w:bCs/>
          <w:iCs/>
        </w:rPr>
        <w:t xml:space="preserve"> : </w:t>
      </w:r>
      <w:r w:rsidR="00D102F5" w:rsidRPr="00021D7A">
        <w:rPr>
          <w:bCs/>
          <w:iCs/>
        </w:rPr>
        <w:t>tout ensemble d’éléments de batterie interconnectés ou enfermés dans un boîtier extérieur</w:t>
      </w:r>
      <w:r w:rsidR="001B07FF" w:rsidRPr="00021D7A">
        <w:rPr>
          <w:bCs/>
          <w:iCs/>
        </w:rPr>
        <w:t xml:space="preserve"> </w:t>
      </w:r>
      <w:r w:rsidR="00D102F5" w:rsidRPr="00021D7A">
        <w:rPr>
          <w:bCs/>
          <w:iCs/>
        </w:rPr>
        <w:t>de manière à protéger les éléments de chocs extérieurs, et qui est censé être utilisé soit seul, soit en combinaison avec d’autres modules</w:t>
      </w:r>
      <w:r w:rsidRPr="00021D7A">
        <w:rPr>
          <w:bCs/>
          <w:iCs/>
        </w:rPr>
        <w:t>.</w:t>
      </w:r>
    </w:p>
    <w:p w14:paraId="4A01B9AE" w14:textId="354087FC" w:rsidR="00D20601" w:rsidRPr="00021D7A" w:rsidRDefault="007D627B" w:rsidP="004D4F2D">
      <w:pPr>
        <w:spacing w:after="283"/>
        <w:jc w:val="both"/>
        <w:rPr>
          <w:bCs/>
          <w:iCs/>
        </w:rPr>
      </w:pPr>
      <w:r w:rsidRPr="00021D7A">
        <w:rPr>
          <w:b/>
          <w:iCs/>
        </w:rPr>
        <w:lastRenderedPageBreak/>
        <w:t>Rack</w:t>
      </w:r>
      <w:r w:rsidRPr="00021D7A">
        <w:rPr>
          <w:bCs/>
          <w:iCs/>
        </w:rPr>
        <w:t> : ensemble de modules interconnectés électriquement dans une armoire fermée ou ouverte disposant d</w:t>
      </w:r>
      <w:r w:rsidR="00A32E1D" w:rsidRPr="00021D7A">
        <w:rPr>
          <w:bCs/>
          <w:iCs/>
        </w:rPr>
        <w:t>’</w:t>
      </w:r>
      <w:r w:rsidRPr="00021D7A">
        <w:rPr>
          <w:bCs/>
          <w:iCs/>
        </w:rPr>
        <w:t>un emplacement réservé pour des protections électriques et à un dispositif de type «</w:t>
      </w:r>
      <w:r w:rsidR="004D4F2D" w:rsidRPr="00021D7A">
        <w:rPr>
          <w:bCs/>
          <w:iCs/>
        </w:rPr>
        <w:t> </w:t>
      </w:r>
      <w:r w:rsidRPr="00021D7A">
        <w:rPr>
          <w:bCs/>
          <w:i/>
        </w:rPr>
        <w:t>Battery Management System</w:t>
      </w:r>
      <w:r w:rsidR="004D4F2D" w:rsidRPr="00021D7A">
        <w:rPr>
          <w:bCs/>
          <w:iCs/>
        </w:rPr>
        <w:t> </w:t>
      </w:r>
      <w:r w:rsidRPr="00021D7A">
        <w:rPr>
          <w:bCs/>
          <w:iCs/>
        </w:rPr>
        <w:t>» (BMS).</w:t>
      </w:r>
    </w:p>
    <w:p w14:paraId="6A8D4A17" w14:textId="72AAB4FA" w:rsidR="00D102F5" w:rsidRPr="00021D7A" w:rsidRDefault="00D102F5" w:rsidP="007636A4">
      <w:pPr>
        <w:jc w:val="both"/>
        <w:rPr>
          <w:bCs/>
          <w:iCs/>
        </w:rPr>
      </w:pPr>
      <w:r w:rsidRPr="00021D7A">
        <w:rPr>
          <w:b/>
          <w:iCs/>
        </w:rPr>
        <w:t>Système de stockage d’énergie par batterie stationnaire</w:t>
      </w:r>
      <w:r w:rsidRPr="00021D7A">
        <w:rPr>
          <w:bCs/>
          <w:iCs/>
        </w:rPr>
        <w:t> : une batterie industrielle à stockage interne, qui est spécifiquement conçue pour stocker et fournir l’énergie électrique depuis le réseau d’électricité et vers celui-ci ou stocker l’énergie électrique pour les utilisateurs finaux et la leur fournir, quels que soient le lieu d’utilisation de la batterie et son utilisateur.</w:t>
      </w:r>
    </w:p>
    <w:p w14:paraId="6DA2F00B" w14:textId="6E44325C" w:rsidR="007D627B" w:rsidRPr="00021D7A" w:rsidRDefault="007D627B" w:rsidP="007636A4">
      <w:pPr>
        <w:pStyle w:val="Titre3"/>
        <w:rPr>
          <w:sz w:val="24"/>
          <w:szCs w:val="24"/>
        </w:rPr>
      </w:pPr>
      <w:r w:rsidRPr="00021D7A">
        <w:rPr>
          <w:sz w:val="24"/>
          <w:szCs w:val="24"/>
        </w:rPr>
        <w:t xml:space="preserve">Article </w:t>
      </w:r>
      <w:r w:rsidR="0000615A" w:rsidRPr="00021D7A">
        <w:rPr>
          <w:sz w:val="24"/>
          <w:szCs w:val="24"/>
        </w:rPr>
        <w:t>3 [</w:t>
      </w:r>
      <w:r w:rsidRPr="00021D7A">
        <w:rPr>
          <w:sz w:val="24"/>
          <w:szCs w:val="24"/>
        </w:rPr>
        <w:t>Conformité de l</w:t>
      </w:r>
      <w:r w:rsidR="00A32E1D" w:rsidRPr="00021D7A">
        <w:rPr>
          <w:sz w:val="24"/>
          <w:szCs w:val="24"/>
        </w:rPr>
        <w:t>’</w:t>
      </w:r>
      <w:r w:rsidRPr="00021D7A">
        <w:rPr>
          <w:sz w:val="24"/>
          <w:szCs w:val="24"/>
        </w:rPr>
        <w:t>installation à la déclaration</w:t>
      </w:r>
      <w:r w:rsidR="0000615A" w:rsidRPr="00021D7A">
        <w:rPr>
          <w:sz w:val="24"/>
          <w:szCs w:val="24"/>
        </w:rPr>
        <w:t>]</w:t>
      </w:r>
    </w:p>
    <w:p w14:paraId="1EDFD620" w14:textId="3DE14B76" w:rsidR="007D627B" w:rsidRPr="00021D7A" w:rsidRDefault="007D627B" w:rsidP="007636A4">
      <w:pPr>
        <w:tabs>
          <w:tab w:val="left" w:pos="284"/>
          <w:tab w:val="left" w:pos="720"/>
          <w:tab w:val="left" w:pos="2160"/>
          <w:tab w:val="left" w:pos="3600"/>
          <w:tab w:val="left" w:pos="5040"/>
          <w:tab w:val="left" w:pos="6480"/>
          <w:tab w:val="left" w:pos="7920"/>
          <w:tab w:val="left" w:pos="9498"/>
          <w:tab w:val="left" w:pos="9639"/>
        </w:tabs>
        <w:jc w:val="both"/>
      </w:pPr>
      <w:r w:rsidRPr="00021D7A">
        <w:rPr>
          <w:iCs/>
        </w:rPr>
        <w:t>L</w:t>
      </w:r>
      <w:r w:rsidR="00A32E1D" w:rsidRPr="00021D7A">
        <w:rPr>
          <w:iCs/>
        </w:rPr>
        <w:t>’</w:t>
      </w:r>
      <w:r w:rsidRPr="00021D7A">
        <w:rPr>
          <w:iCs/>
        </w:rPr>
        <w:t>installation est implantée, réalisée et exploitée conformément aux plans et autres documents joints à la déclaration, sous réserve du respect des prescriptions ci-dessous.</w:t>
      </w:r>
    </w:p>
    <w:p w14:paraId="0C26547B" w14:textId="2764BBDF" w:rsidR="007D627B" w:rsidRPr="00021D7A" w:rsidRDefault="007D627B" w:rsidP="007636A4">
      <w:pPr>
        <w:pStyle w:val="Titre3"/>
        <w:rPr>
          <w:sz w:val="24"/>
          <w:szCs w:val="24"/>
        </w:rPr>
      </w:pPr>
      <w:bookmarkStart w:id="2" w:name="_Article_1.4._–"/>
      <w:bookmarkEnd w:id="2"/>
      <w:r w:rsidRPr="00021D7A">
        <w:rPr>
          <w:sz w:val="24"/>
          <w:szCs w:val="24"/>
        </w:rPr>
        <w:t xml:space="preserve">Article </w:t>
      </w:r>
      <w:r w:rsidR="0000615A" w:rsidRPr="00021D7A">
        <w:rPr>
          <w:sz w:val="24"/>
          <w:szCs w:val="24"/>
        </w:rPr>
        <w:t>4 [</w:t>
      </w:r>
      <w:r w:rsidRPr="00021D7A">
        <w:rPr>
          <w:sz w:val="24"/>
          <w:szCs w:val="24"/>
        </w:rPr>
        <w:t>Dossier de l</w:t>
      </w:r>
      <w:r w:rsidR="00A32E1D" w:rsidRPr="00021D7A">
        <w:rPr>
          <w:sz w:val="24"/>
          <w:szCs w:val="24"/>
        </w:rPr>
        <w:t>’</w:t>
      </w:r>
      <w:r w:rsidRPr="00021D7A">
        <w:rPr>
          <w:sz w:val="24"/>
          <w:szCs w:val="24"/>
        </w:rPr>
        <w:t>installation classée</w:t>
      </w:r>
      <w:r w:rsidR="0000615A" w:rsidRPr="00021D7A">
        <w:rPr>
          <w:sz w:val="24"/>
          <w:szCs w:val="24"/>
        </w:rPr>
        <w:t>]</w:t>
      </w:r>
      <w:r w:rsidRPr="00021D7A">
        <w:rPr>
          <w:sz w:val="24"/>
          <w:szCs w:val="24"/>
        </w:rPr>
        <w:t xml:space="preserve"> </w:t>
      </w:r>
    </w:p>
    <w:p w14:paraId="3583B7C5" w14:textId="0A57CC89" w:rsidR="007D627B" w:rsidRPr="00021D7A" w:rsidRDefault="007D627B" w:rsidP="007636A4">
      <w:pPr>
        <w:tabs>
          <w:tab w:val="left" w:pos="284"/>
          <w:tab w:val="left" w:pos="720"/>
          <w:tab w:val="left" w:pos="2160"/>
          <w:tab w:val="left" w:pos="3600"/>
          <w:tab w:val="left" w:pos="5040"/>
          <w:tab w:val="left" w:pos="6480"/>
          <w:tab w:val="left" w:pos="7920"/>
          <w:tab w:val="left" w:pos="9498"/>
          <w:tab w:val="left" w:pos="9639"/>
        </w:tabs>
        <w:jc w:val="both"/>
      </w:pPr>
      <w:r w:rsidRPr="00021D7A">
        <w:t>L</w:t>
      </w:r>
      <w:r w:rsidR="00A32E1D" w:rsidRPr="00021D7A">
        <w:t>’</w:t>
      </w:r>
      <w:r w:rsidRPr="00021D7A">
        <w:t>exploitant établit et tient à jour un dossier comportant les documents suivants :</w:t>
      </w:r>
    </w:p>
    <w:p w14:paraId="192DC62D" w14:textId="09A99B3C" w:rsidR="007D627B" w:rsidRPr="00021D7A" w:rsidRDefault="007D627B" w:rsidP="00036D46">
      <w:pPr>
        <w:numPr>
          <w:ilvl w:val="0"/>
          <w:numId w:val="39"/>
        </w:numPr>
      </w:pPr>
      <w:r w:rsidRPr="00021D7A">
        <w:t>les plans de l</w:t>
      </w:r>
      <w:r w:rsidR="00A32E1D" w:rsidRPr="00021D7A">
        <w:t>’</w:t>
      </w:r>
      <w:r w:rsidRPr="00021D7A">
        <w:t>installation tenus à jour ;</w:t>
      </w:r>
    </w:p>
    <w:p w14:paraId="0C187C60" w14:textId="77777777" w:rsidR="007D627B" w:rsidRPr="00021D7A" w:rsidRDefault="007D627B" w:rsidP="00036D46">
      <w:pPr>
        <w:numPr>
          <w:ilvl w:val="0"/>
          <w:numId w:val="39"/>
        </w:numPr>
      </w:pPr>
      <w:r w:rsidRPr="00021D7A">
        <w:t>la preuve du dépôt de déclaration et les prescriptions générales ;</w:t>
      </w:r>
    </w:p>
    <w:p w14:paraId="2268220E" w14:textId="53E3EF30" w:rsidR="007D627B" w:rsidRPr="00021D7A" w:rsidRDefault="007D627B" w:rsidP="00036D46">
      <w:pPr>
        <w:numPr>
          <w:ilvl w:val="0"/>
          <w:numId w:val="39"/>
        </w:numPr>
      </w:pPr>
      <w:r w:rsidRPr="00021D7A">
        <w:t>les arrêtés préfectoraux relatifs à l</w:t>
      </w:r>
      <w:r w:rsidR="00A32E1D" w:rsidRPr="00021D7A">
        <w:t>’</w:t>
      </w:r>
      <w:r w:rsidRPr="00021D7A">
        <w:t>installation concernée, pris en application de la législation relative aux installations classées pour la protection de l</w:t>
      </w:r>
      <w:r w:rsidR="00A32E1D" w:rsidRPr="00021D7A">
        <w:t>’</w:t>
      </w:r>
      <w:r w:rsidRPr="00021D7A">
        <w:t>environnement, s</w:t>
      </w:r>
      <w:r w:rsidR="00A32E1D" w:rsidRPr="00021D7A">
        <w:t>’</w:t>
      </w:r>
      <w:r w:rsidRPr="00021D7A">
        <w:t>il y en a ;</w:t>
      </w:r>
    </w:p>
    <w:p w14:paraId="0FEF28E3" w14:textId="77777777" w:rsidR="007D627B" w:rsidRPr="00021D7A" w:rsidRDefault="007D627B" w:rsidP="00036D46">
      <w:pPr>
        <w:numPr>
          <w:ilvl w:val="0"/>
          <w:numId w:val="39"/>
        </w:numPr>
      </w:pPr>
      <w:r w:rsidRPr="00021D7A">
        <w:t>les résultats des dernières mesures sur le bruit ;</w:t>
      </w:r>
    </w:p>
    <w:p w14:paraId="01D711F6" w14:textId="6495B6FE" w:rsidR="00C4249C" w:rsidRPr="00021D7A" w:rsidRDefault="007D627B" w:rsidP="00036D46">
      <w:pPr>
        <w:numPr>
          <w:ilvl w:val="0"/>
          <w:numId w:val="39"/>
        </w:numPr>
      </w:pPr>
      <w:r w:rsidRPr="00021D7A">
        <w:t>le plan de défense contre l</w:t>
      </w:r>
      <w:r w:rsidR="00A32E1D" w:rsidRPr="00021D7A">
        <w:t>’</w:t>
      </w:r>
      <w:r w:rsidRPr="00021D7A">
        <w:t>incendie et les dispositions prévues en cas de sinistre</w:t>
      </w:r>
      <w:r w:rsidR="00C4249C" w:rsidRPr="00021D7A">
        <w:t> ;</w:t>
      </w:r>
    </w:p>
    <w:p w14:paraId="07306C85" w14:textId="50E78CB3" w:rsidR="00AD56CD" w:rsidRPr="00021D7A" w:rsidRDefault="00AD56CD" w:rsidP="00036D46">
      <w:pPr>
        <w:numPr>
          <w:ilvl w:val="0"/>
          <w:numId w:val="39"/>
        </w:numPr>
      </w:pPr>
      <w:r w:rsidRPr="00021D7A">
        <w:t xml:space="preserve">le cas échéant, </w:t>
      </w:r>
      <w:r w:rsidR="00C4249C" w:rsidRPr="00021D7A">
        <w:t>l</w:t>
      </w:r>
      <w:r w:rsidR="00A32E1D" w:rsidRPr="00021D7A">
        <w:t>’</w:t>
      </w:r>
      <w:r w:rsidR="00C4249C" w:rsidRPr="00021D7A">
        <w:t>analyse de risque liée à la maîtrise</w:t>
      </w:r>
      <w:r w:rsidR="005266AB" w:rsidRPr="00021D7A">
        <w:t> </w:t>
      </w:r>
      <w:r w:rsidRPr="00021D7A">
        <w:t>:</w:t>
      </w:r>
    </w:p>
    <w:p w14:paraId="2879E69D" w14:textId="2615496B" w:rsidR="00E83718" w:rsidRPr="00021D7A" w:rsidRDefault="00E83718" w:rsidP="00E83718">
      <w:pPr>
        <w:pStyle w:val="Paragraphedeliste"/>
        <w:numPr>
          <w:ilvl w:val="0"/>
          <w:numId w:val="41"/>
        </w:numPr>
      </w:pPr>
      <w:r w:rsidRPr="00021D7A">
        <w:t>du risque d’emballement thermique mentionné au point II de l’article 16 ;</w:t>
      </w:r>
    </w:p>
    <w:p w14:paraId="67BFCF8E" w14:textId="7FE668AE" w:rsidR="00AD56CD" w:rsidRPr="00021D7A" w:rsidRDefault="00AD56CD" w:rsidP="00036D46">
      <w:pPr>
        <w:pStyle w:val="Paragraphedeliste"/>
        <w:numPr>
          <w:ilvl w:val="0"/>
          <w:numId w:val="41"/>
        </w:numPr>
      </w:pPr>
      <w:r w:rsidRPr="00021D7A">
        <w:t>du risque de propagation d</w:t>
      </w:r>
      <w:r w:rsidR="00A32E1D" w:rsidRPr="00021D7A">
        <w:t>’</w:t>
      </w:r>
      <w:r w:rsidRPr="00021D7A">
        <w:t>emballement thermique entre modules mentionné au point</w:t>
      </w:r>
      <w:r w:rsidR="009462EE" w:rsidRPr="00021D7A">
        <w:t> </w:t>
      </w:r>
      <w:r w:rsidRPr="00021D7A">
        <w:t>I de l</w:t>
      </w:r>
      <w:r w:rsidR="00A32E1D" w:rsidRPr="00021D7A">
        <w:t>’</w:t>
      </w:r>
      <w:r w:rsidRPr="00021D7A">
        <w:t>article</w:t>
      </w:r>
      <w:r w:rsidR="005266AB" w:rsidRPr="00021D7A">
        <w:t> </w:t>
      </w:r>
      <w:r w:rsidR="00561E3F" w:rsidRPr="00021D7A">
        <w:t xml:space="preserve">6 </w:t>
      </w:r>
      <w:r w:rsidRPr="00021D7A">
        <w:t>et au point</w:t>
      </w:r>
      <w:r w:rsidR="0079788F" w:rsidRPr="00021D7A">
        <w:t> </w:t>
      </w:r>
      <w:r w:rsidRPr="00021D7A">
        <w:t>I de l</w:t>
      </w:r>
      <w:r w:rsidR="00A32E1D" w:rsidRPr="00021D7A">
        <w:t>’</w:t>
      </w:r>
      <w:r w:rsidRPr="00021D7A">
        <w:t>article</w:t>
      </w:r>
      <w:r w:rsidR="00561E3F" w:rsidRPr="00021D7A">
        <w:t xml:space="preserve"> 16 </w:t>
      </w:r>
      <w:r w:rsidRPr="00021D7A">
        <w:t>;</w:t>
      </w:r>
    </w:p>
    <w:p w14:paraId="448A5EFD" w14:textId="6517F482" w:rsidR="00AD56CD" w:rsidRPr="00021D7A" w:rsidRDefault="00AD56CD" w:rsidP="00036D46">
      <w:pPr>
        <w:pStyle w:val="Paragraphedeliste"/>
        <w:numPr>
          <w:ilvl w:val="0"/>
          <w:numId w:val="41"/>
        </w:numPr>
      </w:pPr>
      <w:r w:rsidRPr="00021D7A">
        <w:t>du risque de propagation d</w:t>
      </w:r>
      <w:r w:rsidR="00A32E1D" w:rsidRPr="00021D7A">
        <w:t>’</w:t>
      </w:r>
      <w:r w:rsidRPr="00021D7A">
        <w:t>emballement thermique entre enceintes mentionné au point</w:t>
      </w:r>
      <w:r w:rsidR="009462EE" w:rsidRPr="00021D7A">
        <w:t> </w:t>
      </w:r>
      <w:r w:rsidRPr="00021D7A">
        <w:t>VI de l</w:t>
      </w:r>
      <w:r w:rsidR="00A32E1D" w:rsidRPr="00021D7A">
        <w:t>’</w:t>
      </w:r>
      <w:r w:rsidRPr="00021D7A">
        <w:t>article</w:t>
      </w:r>
      <w:r w:rsidR="005266AB" w:rsidRPr="00021D7A">
        <w:t> </w:t>
      </w:r>
      <w:r w:rsidR="00561E3F" w:rsidRPr="00021D7A">
        <w:t>6</w:t>
      </w:r>
      <w:r w:rsidRPr="00021D7A">
        <w:t> ;</w:t>
      </w:r>
    </w:p>
    <w:p w14:paraId="0B6AF90A" w14:textId="19AE55A8" w:rsidR="00AD56CD" w:rsidRPr="00021D7A" w:rsidRDefault="00AD56CD" w:rsidP="00036D46">
      <w:pPr>
        <w:pStyle w:val="Paragraphedeliste"/>
        <w:numPr>
          <w:ilvl w:val="0"/>
          <w:numId w:val="41"/>
        </w:numPr>
      </w:pPr>
      <w:r w:rsidRPr="00021D7A">
        <w:t>du risque d</w:t>
      </w:r>
      <w:r w:rsidR="00A32E1D" w:rsidRPr="00021D7A">
        <w:t>’</w:t>
      </w:r>
      <w:r w:rsidRPr="00021D7A">
        <w:t>explosion mentionné au point</w:t>
      </w:r>
      <w:r w:rsidR="0079788F" w:rsidRPr="00021D7A">
        <w:t> </w:t>
      </w:r>
      <w:r w:rsidRPr="00021D7A">
        <w:t>II de l</w:t>
      </w:r>
      <w:r w:rsidR="00A32E1D" w:rsidRPr="00021D7A">
        <w:t>’</w:t>
      </w:r>
      <w:r w:rsidRPr="00021D7A">
        <w:t>article</w:t>
      </w:r>
      <w:r w:rsidR="005266AB" w:rsidRPr="00021D7A">
        <w:t> </w:t>
      </w:r>
      <w:r w:rsidR="00561E3F" w:rsidRPr="00021D7A">
        <w:t>18</w:t>
      </w:r>
      <w:r w:rsidR="00E83718" w:rsidRPr="00021D7A">
        <w:t>.</w:t>
      </w:r>
    </w:p>
    <w:p w14:paraId="5808F68C" w14:textId="77777777" w:rsidR="007D627B" w:rsidRPr="00021D7A" w:rsidRDefault="007D627B" w:rsidP="00D96267"/>
    <w:p w14:paraId="6AE732B2" w14:textId="3BC24871" w:rsidR="007D627B" w:rsidRPr="00021D7A" w:rsidRDefault="007D627B" w:rsidP="007636A4">
      <w:pPr>
        <w:tabs>
          <w:tab w:val="left" w:pos="284"/>
          <w:tab w:val="left" w:pos="720"/>
          <w:tab w:val="left" w:pos="2160"/>
          <w:tab w:val="left" w:pos="3600"/>
          <w:tab w:val="left" w:pos="5040"/>
          <w:tab w:val="left" w:pos="6480"/>
          <w:tab w:val="left" w:pos="7920"/>
          <w:tab w:val="left" w:pos="9498"/>
          <w:tab w:val="left" w:pos="9639"/>
        </w:tabs>
        <w:spacing w:after="120"/>
        <w:jc w:val="both"/>
      </w:pPr>
      <w:r w:rsidRPr="00021D7A">
        <w:t>Ce dossier est tenu à la disposition de l</w:t>
      </w:r>
      <w:r w:rsidR="00A32E1D" w:rsidRPr="00021D7A">
        <w:t>’</w:t>
      </w:r>
      <w:r w:rsidRPr="00021D7A">
        <w:t>inspection des installations classées</w:t>
      </w:r>
      <w:r w:rsidRPr="00021D7A">
        <w:rPr>
          <w:i/>
        </w:rPr>
        <w:t>.</w:t>
      </w:r>
    </w:p>
    <w:p w14:paraId="4290CEB3" w14:textId="28DE3384" w:rsidR="007D627B" w:rsidRPr="00021D7A" w:rsidRDefault="007D627B" w:rsidP="00A66824">
      <w:pPr>
        <w:pStyle w:val="Titre3"/>
        <w:keepNext/>
        <w:keepLines/>
        <w:rPr>
          <w:sz w:val="24"/>
          <w:szCs w:val="24"/>
        </w:rPr>
      </w:pPr>
      <w:r w:rsidRPr="00021D7A">
        <w:rPr>
          <w:sz w:val="24"/>
          <w:szCs w:val="24"/>
        </w:rPr>
        <w:t xml:space="preserve">Article </w:t>
      </w:r>
      <w:r w:rsidR="0000615A" w:rsidRPr="00021D7A">
        <w:rPr>
          <w:sz w:val="24"/>
          <w:szCs w:val="24"/>
        </w:rPr>
        <w:t>5 [</w:t>
      </w:r>
      <w:r w:rsidRPr="00021D7A">
        <w:rPr>
          <w:sz w:val="24"/>
          <w:szCs w:val="24"/>
        </w:rPr>
        <w:t>Contrôle au frais de l</w:t>
      </w:r>
      <w:r w:rsidR="00A32E1D" w:rsidRPr="00021D7A">
        <w:rPr>
          <w:sz w:val="24"/>
          <w:szCs w:val="24"/>
        </w:rPr>
        <w:t>’</w:t>
      </w:r>
      <w:r w:rsidRPr="00021D7A">
        <w:rPr>
          <w:sz w:val="24"/>
          <w:szCs w:val="24"/>
        </w:rPr>
        <w:t>exploitant</w:t>
      </w:r>
      <w:r w:rsidR="0000615A" w:rsidRPr="00021D7A">
        <w:rPr>
          <w:sz w:val="24"/>
          <w:szCs w:val="24"/>
        </w:rPr>
        <w:t>]</w:t>
      </w:r>
    </w:p>
    <w:p w14:paraId="48568291" w14:textId="5EE2984F" w:rsidR="007D627B" w:rsidRPr="00021D7A" w:rsidRDefault="007D627B" w:rsidP="00A66824">
      <w:pPr>
        <w:keepNext/>
        <w:keepLines/>
        <w:tabs>
          <w:tab w:val="left" w:pos="284"/>
          <w:tab w:val="left" w:pos="720"/>
          <w:tab w:val="left" w:pos="2160"/>
          <w:tab w:val="left" w:pos="3600"/>
          <w:tab w:val="left" w:pos="5040"/>
          <w:tab w:val="left" w:pos="6480"/>
          <w:tab w:val="left" w:pos="7920"/>
          <w:tab w:val="left" w:pos="9498"/>
          <w:tab w:val="left" w:pos="9639"/>
        </w:tabs>
        <w:spacing w:after="120"/>
        <w:jc w:val="both"/>
      </w:pPr>
      <w:r w:rsidRPr="00021D7A">
        <w:t>L</w:t>
      </w:r>
      <w:r w:rsidR="00A32E1D" w:rsidRPr="00021D7A">
        <w:t>’</w:t>
      </w:r>
      <w:r w:rsidRPr="00021D7A">
        <w:t>inspection des installations classées peut, à tout moment, réaliser ou faire réaliser des mesures de niveaux sonores. Les frais sont à la charge de l</w:t>
      </w:r>
      <w:r w:rsidR="00A32E1D" w:rsidRPr="00021D7A">
        <w:t>’</w:t>
      </w:r>
      <w:r w:rsidRPr="00021D7A">
        <w:t>exploitant.</w:t>
      </w:r>
    </w:p>
    <w:p w14:paraId="40E78B9E" w14:textId="2503CBF8" w:rsidR="007D627B" w:rsidRPr="00021D7A" w:rsidRDefault="007D627B" w:rsidP="00BA0E20">
      <w:pPr>
        <w:pStyle w:val="Titre2"/>
        <w:rPr>
          <w:sz w:val="24"/>
          <w:szCs w:val="24"/>
        </w:rPr>
      </w:pPr>
      <w:r w:rsidRPr="00021D7A">
        <w:rPr>
          <w:sz w:val="24"/>
          <w:szCs w:val="24"/>
        </w:rPr>
        <w:t xml:space="preserve">Chapitre </w:t>
      </w:r>
      <w:bookmarkStart w:id="3" w:name="_Hlk147997489"/>
      <w:r w:rsidRPr="00021D7A">
        <w:rPr>
          <w:sz w:val="24"/>
          <w:szCs w:val="24"/>
        </w:rPr>
        <w:fldChar w:fldCharType="begin"/>
      </w:r>
      <w:r w:rsidRPr="00021D7A">
        <w:rPr>
          <w:sz w:val="24"/>
          <w:szCs w:val="24"/>
        </w:rPr>
        <w:instrText xml:space="preserve"> SEQ Chap \* MERGEFORMAT \* ROMAN \* MERGEFORMAT </w:instrText>
      </w:r>
      <w:r w:rsidRPr="00021D7A">
        <w:rPr>
          <w:sz w:val="24"/>
          <w:szCs w:val="24"/>
        </w:rPr>
        <w:fldChar w:fldCharType="separate"/>
      </w:r>
      <w:r w:rsidR="00A66824" w:rsidRPr="00021D7A">
        <w:rPr>
          <w:noProof/>
          <w:sz w:val="24"/>
          <w:szCs w:val="24"/>
        </w:rPr>
        <w:t>II</w:t>
      </w:r>
      <w:r w:rsidRPr="00021D7A">
        <w:rPr>
          <w:sz w:val="24"/>
          <w:szCs w:val="24"/>
        </w:rPr>
        <w:fldChar w:fldCharType="end"/>
      </w:r>
      <w:bookmarkEnd w:id="3"/>
      <w:r w:rsidR="0041456D" w:rsidRPr="00021D7A">
        <w:rPr>
          <w:sz w:val="24"/>
          <w:szCs w:val="24"/>
        </w:rPr>
        <w:t xml:space="preserve">. – </w:t>
      </w:r>
      <w:r w:rsidRPr="00021D7A">
        <w:rPr>
          <w:sz w:val="24"/>
          <w:szCs w:val="24"/>
        </w:rPr>
        <w:t>Implantation, conception et aménagement</w:t>
      </w:r>
    </w:p>
    <w:p w14:paraId="0DE3F921" w14:textId="7CF4A652" w:rsidR="007D627B" w:rsidRPr="00021D7A" w:rsidRDefault="007D627B" w:rsidP="007636A4">
      <w:pPr>
        <w:pStyle w:val="Titre3"/>
        <w:rPr>
          <w:sz w:val="24"/>
          <w:szCs w:val="24"/>
        </w:rPr>
      </w:pPr>
      <w:r w:rsidRPr="00021D7A">
        <w:rPr>
          <w:sz w:val="24"/>
          <w:szCs w:val="24"/>
        </w:rPr>
        <w:t>Article</w:t>
      </w:r>
      <w:r w:rsidR="00BC66D3" w:rsidRPr="00021D7A">
        <w:rPr>
          <w:sz w:val="24"/>
          <w:szCs w:val="24"/>
        </w:rPr>
        <w:t xml:space="preserve"> 6</w:t>
      </w:r>
      <w:r w:rsidR="0041456D" w:rsidRPr="00021D7A">
        <w:rPr>
          <w:sz w:val="24"/>
          <w:szCs w:val="24"/>
        </w:rPr>
        <w:t xml:space="preserve"> </w:t>
      </w:r>
      <w:r w:rsidR="0000615A" w:rsidRPr="00021D7A">
        <w:rPr>
          <w:sz w:val="24"/>
          <w:szCs w:val="24"/>
        </w:rPr>
        <w:t>[</w:t>
      </w:r>
      <w:r w:rsidRPr="00021D7A">
        <w:rPr>
          <w:sz w:val="24"/>
          <w:szCs w:val="24"/>
        </w:rPr>
        <w:t>Règles d</w:t>
      </w:r>
      <w:r w:rsidR="00A32E1D" w:rsidRPr="00021D7A">
        <w:rPr>
          <w:sz w:val="24"/>
          <w:szCs w:val="24"/>
        </w:rPr>
        <w:t>’</w:t>
      </w:r>
      <w:r w:rsidRPr="00021D7A">
        <w:rPr>
          <w:sz w:val="24"/>
          <w:szCs w:val="24"/>
        </w:rPr>
        <w:t>implantation et d</w:t>
      </w:r>
      <w:r w:rsidR="00A32E1D" w:rsidRPr="00021D7A">
        <w:rPr>
          <w:sz w:val="24"/>
          <w:szCs w:val="24"/>
        </w:rPr>
        <w:t>’</w:t>
      </w:r>
      <w:r w:rsidRPr="00021D7A">
        <w:rPr>
          <w:sz w:val="24"/>
          <w:szCs w:val="24"/>
        </w:rPr>
        <w:t>aménagement</w:t>
      </w:r>
      <w:r w:rsidR="0000615A" w:rsidRPr="00021D7A">
        <w:rPr>
          <w:sz w:val="24"/>
          <w:szCs w:val="24"/>
        </w:rPr>
        <w:t>]</w:t>
      </w:r>
      <w:r w:rsidRPr="00021D7A">
        <w:rPr>
          <w:sz w:val="24"/>
          <w:szCs w:val="24"/>
        </w:rPr>
        <w:t xml:space="preserve"> </w:t>
      </w:r>
    </w:p>
    <w:p w14:paraId="7DD91A76" w14:textId="736B0D6D" w:rsidR="007D627B" w:rsidRPr="00021D7A" w:rsidRDefault="007D627B" w:rsidP="00783137">
      <w:pPr>
        <w:pStyle w:val="Paragraphedeliste"/>
        <w:numPr>
          <w:ilvl w:val="0"/>
          <w:numId w:val="6"/>
        </w:numPr>
        <w:spacing w:before="120" w:after="120"/>
        <w:ind w:left="0" w:firstLine="0"/>
        <w:contextualSpacing w:val="0"/>
        <w:jc w:val="both"/>
      </w:pPr>
      <w:r w:rsidRPr="00021D7A">
        <w:t>L</w:t>
      </w:r>
      <w:r w:rsidR="00A32E1D" w:rsidRPr="00021D7A">
        <w:t>’</w:t>
      </w:r>
      <w:r w:rsidRPr="00021D7A">
        <w:t>aire de charge est implantée et maintenue aux distances suivantes des limites d</w:t>
      </w:r>
      <w:r w:rsidR="00655EAA" w:rsidRPr="00021D7A">
        <w:t xml:space="preserve">e </w:t>
      </w:r>
      <w:r w:rsidR="00AE3AD5" w:rsidRPr="00021D7A">
        <w:t>site </w:t>
      </w:r>
      <w:r w:rsidRPr="00021D7A">
        <w:t>:</w:t>
      </w:r>
    </w:p>
    <w:p w14:paraId="4876A4B3" w14:textId="77777777" w:rsidR="00036D46" w:rsidRPr="00021D7A" w:rsidRDefault="007D627B" w:rsidP="00036D46">
      <w:pPr>
        <w:pStyle w:val="Paragraphedeliste"/>
        <w:numPr>
          <w:ilvl w:val="0"/>
          <w:numId w:val="42"/>
        </w:numPr>
        <w:spacing w:before="120" w:after="120"/>
        <w:jc w:val="both"/>
      </w:pPr>
      <w:r w:rsidRPr="00021D7A">
        <w:t>7</w:t>
      </w:r>
      <w:r w:rsidR="009462EE" w:rsidRPr="00021D7A">
        <w:t> </w:t>
      </w:r>
      <w:r w:rsidRPr="00021D7A">
        <w:t xml:space="preserve">mètres lorsque chaque enceinte </w:t>
      </w:r>
      <w:r w:rsidR="007E61A3" w:rsidRPr="00021D7A">
        <w:t>a une capacité de stockage de</w:t>
      </w:r>
      <w:r w:rsidRPr="00021D7A">
        <w:t xml:space="preserve"> moins de</w:t>
      </w:r>
      <w:r w:rsidR="005266AB" w:rsidRPr="00021D7A">
        <w:t xml:space="preserve"> </w:t>
      </w:r>
      <w:r w:rsidR="007E61A3" w:rsidRPr="00021D7A">
        <w:t>5</w:t>
      </w:r>
      <w:r w:rsidR="005266AB" w:rsidRPr="00021D7A">
        <w:t> </w:t>
      </w:r>
      <w:r w:rsidR="007E61A3" w:rsidRPr="00021D7A">
        <w:t>MWh</w:t>
      </w:r>
      <w:r w:rsidR="005266AB" w:rsidRPr="00021D7A">
        <w:t xml:space="preserve"> </w:t>
      </w:r>
      <w:r w:rsidRPr="00021D7A">
        <w:t>ou lorsque l</w:t>
      </w:r>
      <w:r w:rsidR="00A32E1D" w:rsidRPr="00021D7A">
        <w:t>’</w:t>
      </w:r>
      <w:r w:rsidRPr="00021D7A">
        <w:t>absence de propagation d</w:t>
      </w:r>
      <w:r w:rsidR="00A32E1D" w:rsidRPr="00021D7A">
        <w:t>’</w:t>
      </w:r>
      <w:r w:rsidRPr="00021D7A">
        <w:t>un emballement thermique entre modules au sein du même rack ou d</w:t>
      </w:r>
      <w:r w:rsidR="00A32E1D" w:rsidRPr="00021D7A">
        <w:t>’</w:t>
      </w:r>
      <w:r w:rsidRPr="00021D7A">
        <w:t>un rack voisin à l</w:t>
      </w:r>
      <w:r w:rsidR="00A32E1D" w:rsidRPr="00021D7A">
        <w:t>’</w:t>
      </w:r>
      <w:r w:rsidRPr="00021D7A">
        <w:t>intérieur de l</w:t>
      </w:r>
      <w:r w:rsidR="00A32E1D" w:rsidRPr="00021D7A">
        <w:t>’</w:t>
      </w:r>
      <w:r w:rsidRPr="00021D7A">
        <w:t>enceinte</w:t>
      </w:r>
      <w:r w:rsidR="00166394" w:rsidRPr="00021D7A">
        <w:t xml:space="preserve"> est démontrée</w:t>
      </w:r>
      <w:r w:rsidRPr="00021D7A">
        <w:t xml:space="preserve">. </w:t>
      </w:r>
      <w:r w:rsidR="00166394" w:rsidRPr="00021D7A">
        <w:t xml:space="preserve">La </w:t>
      </w:r>
      <w:r w:rsidR="00166394" w:rsidRPr="00021D7A">
        <w:lastRenderedPageBreak/>
        <w:t>démonstration repose sur une série d</w:t>
      </w:r>
      <w:r w:rsidR="00A32E1D" w:rsidRPr="00021D7A">
        <w:t>’</w:t>
      </w:r>
      <w:r w:rsidR="00166394" w:rsidRPr="00021D7A">
        <w:t>essais et/ou de modélisations représentati</w:t>
      </w:r>
      <w:r w:rsidR="006A11C7" w:rsidRPr="00021D7A">
        <w:t>fs</w:t>
      </w:r>
      <w:r w:rsidR="00166394" w:rsidRPr="00021D7A">
        <w:t xml:space="preserve"> de scénarios accidentels identifiable</w:t>
      </w:r>
      <w:r w:rsidR="00337038" w:rsidRPr="00021D7A">
        <w:t>s</w:t>
      </w:r>
      <w:r w:rsidR="00166394" w:rsidRPr="00021D7A">
        <w:t xml:space="preserve"> </w:t>
      </w:r>
      <w:bookmarkStart w:id="4" w:name="_Hlk216701818"/>
      <w:r w:rsidR="00BA0E20" w:rsidRPr="00021D7A">
        <w:t>et représentati</w:t>
      </w:r>
      <w:r w:rsidR="006A11C7" w:rsidRPr="00021D7A">
        <w:t>fs</w:t>
      </w:r>
      <w:r w:rsidR="00BA0E20" w:rsidRPr="00021D7A">
        <w:t xml:space="preserve"> de la configuration réelle sur le terrain</w:t>
      </w:r>
      <w:r w:rsidR="006A11C7" w:rsidRPr="00021D7A">
        <w:t>,</w:t>
      </w:r>
      <w:bookmarkEnd w:id="4"/>
      <w:r w:rsidR="00BA0E20" w:rsidRPr="00021D7A">
        <w:t xml:space="preserve"> </w:t>
      </w:r>
      <w:r w:rsidR="00166394" w:rsidRPr="00021D7A">
        <w:t xml:space="preserve">prenant en compte </w:t>
      </w:r>
      <w:r w:rsidR="00307AE0" w:rsidRPr="00021D7A">
        <w:t xml:space="preserve">au moins </w:t>
      </w:r>
      <w:r w:rsidR="00166394" w:rsidRPr="00021D7A">
        <w:t xml:space="preserve">la possibilité de réaction simultanée de plusieurs cellules pour la propagation entre modules. </w:t>
      </w:r>
    </w:p>
    <w:p w14:paraId="7F9D2F74" w14:textId="5082E421" w:rsidR="007D627B" w:rsidRPr="00021D7A" w:rsidRDefault="007D627B" w:rsidP="00036D46">
      <w:pPr>
        <w:pStyle w:val="Paragraphedeliste"/>
        <w:numPr>
          <w:ilvl w:val="0"/>
          <w:numId w:val="42"/>
        </w:numPr>
        <w:spacing w:before="120" w:after="120"/>
        <w:jc w:val="both"/>
      </w:pPr>
      <w:r w:rsidRPr="00021D7A">
        <w:t>12</w:t>
      </w:r>
      <w:r w:rsidR="005266AB" w:rsidRPr="00021D7A">
        <w:t> </w:t>
      </w:r>
      <w:r w:rsidRPr="00021D7A">
        <w:t>mètres dans</w:t>
      </w:r>
      <w:r w:rsidR="00A32E1D" w:rsidRPr="00021D7A">
        <w:t xml:space="preserve"> </w:t>
      </w:r>
      <w:r w:rsidRPr="00021D7A">
        <w:t>les autres cas.</w:t>
      </w:r>
    </w:p>
    <w:p w14:paraId="09493953" w14:textId="54988FFB" w:rsidR="007D627B" w:rsidRPr="00021D7A" w:rsidRDefault="007D627B" w:rsidP="0052688A">
      <w:pPr>
        <w:tabs>
          <w:tab w:val="left" w:pos="284"/>
          <w:tab w:val="left" w:pos="720"/>
          <w:tab w:val="left" w:pos="2160"/>
          <w:tab w:val="left" w:pos="3600"/>
          <w:tab w:val="left" w:pos="5040"/>
          <w:tab w:val="left" w:pos="6480"/>
          <w:tab w:val="left" w:pos="7920"/>
          <w:tab w:val="left" w:pos="9498"/>
          <w:tab w:val="left" w:pos="9639"/>
        </w:tabs>
        <w:spacing w:after="120"/>
        <w:jc w:val="both"/>
      </w:pPr>
      <w:bookmarkStart w:id="5" w:name="_Hlk211348506"/>
      <w:r w:rsidRPr="00021D7A">
        <w:t>Le cas échéant, les documents permettant de justifier la réduction de la distance sont intégrés au dossier mentionné à l</w:t>
      </w:r>
      <w:r w:rsidR="00A32E1D" w:rsidRPr="00021D7A">
        <w:t>’</w:t>
      </w:r>
      <w:r w:rsidRPr="00021D7A">
        <w:t>article </w:t>
      </w:r>
      <w:r w:rsidR="00561E3F" w:rsidRPr="00021D7A">
        <w:t>4</w:t>
      </w:r>
      <w:r w:rsidRPr="00021D7A">
        <w:t>.</w:t>
      </w:r>
      <w:bookmarkEnd w:id="5"/>
    </w:p>
    <w:p w14:paraId="5928D062" w14:textId="5C5F0053" w:rsidR="007D627B" w:rsidRPr="00021D7A" w:rsidRDefault="007D627B" w:rsidP="00783137">
      <w:pPr>
        <w:pStyle w:val="Paragraphedeliste"/>
        <w:numPr>
          <w:ilvl w:val="0"/>
          <w:numId w:val="6"/>
        </w:numPr>
        <w:spacing w:before="120" w:after="120"/>
        <w:ind w:left="0" w:firstLine="0"/>
        <w:contextualSpacing w:val="0"/>
        <w:jc w:val="both"/>
      </w:pPr>
      <w:r w:rsidRPr="00021D7A">
        <w:t>Les enceintes abritant les modules de batterie sont installées à l</w:t>
      </w:r>
      <w:r w:rsidR="00A32E1D" w:rsidRPr="00021D7A">
        <w:t>’</w:t>
      </w:r>
      <w:r w:rsidRPr="00021D7A">
        <w:t>extérieur de tout bâtiment ou toute construction, et sont situées au</w:t>
      </w:r>
      <w:r w:rsidR="00F54A88">
        <w:t>-dessus du</w:t>
      </w:r>
      <w:r w:rsidRPr="00021D7A">
        <w:t xml:space="preserve"> niveau du sol</w:t>
      </w:r>
      <w:r w:rsidR="00433B82">
        <w:t xml:space="preserve"> ou légèrement au-dessus du niveau du sol</w:t>
      </w:r>
      <w:r w:rsidRPr="00021D7A">
        <w:t>. L</w:t>
      </w:r>
      <w:r w:rsidR="00A32E1D" w:rsidRPr="00021D7A">
        <w:t>’</w:t>
      </w:r>
      <w:r w:rsidRPr="00021D7A">
        <w:t>enceinte est implantée en dehors des zones inondables. Lorsque cela n</w:t>
      </w:r>
      <w:r w:rsidR="00A32E1D" w:rsidRPr="00021D7A">
        <w:t>’</w:t>
      </w:r>
      <w:r w:rsidRPr="00021D7A">
        <w:t>est pas possible, elle est surélevée afin d</w:t>
      </w:r>
      <w:r w:rsidR="00A32E1D" w:rsidRPr="00021D7A">
        <w:t>’</w:t>
      </w:r>
      <w:r w:rsidRPr="00021D7A">
        <w:t>éviter l</w:t>
      </w:r>
      <w:r w:rsidR="00A32E1D" w:rsidRPr="00021D7A">
        <w:t>’</w:t>
      </w:r>
      <w:r w:rsidRPr="00021D7A">
        <w:t>entrée d</w:t>
      </w:r>
      <w:r w:rsidR="00A32E1D" w:rsidRPr="00021D7A">
        <w:t>’</w:t>
      </w:r>
      <w:r w:rsidRPr="00021D7A">
        <w:t>eau en cas d</w:t>
      </w:r>
      <w:r w:rsidR="00A32E1D" w:rsidRPr="00021D7A">
        <w:t>’</w:t>
      </w:r>
      <w:r w:rsidRPr="00021D7A">
        <w:t>inondation.</w:t>
      </w:r>
    </w:p>
    <w:p w14:paraId="0DCF3864" w14:textId="06A4581D" w:rsidR="007D627B" w:rsidRPr="00021D7A" w:rsidRDefault="007D627B" w:rsidP="00783137">
      <w:pPr>
        <w:pStyle w:val="Paragraphedeliste"/>
        <w:numPr>
          <w:ilvl w:val="0"/>
          <w:numId w:val="6"/>
        </w:numPr>
        <w:spacing w:before="120" w:after="120"/>
        <w:ind w:left="0" w:firstLine="0"/>
        <w:contextualSpacing w:val="0"/>
        <w:jc w:val="both"/>
      </w:pPr>
      <w:r w:rsidRPr="00021D7A">
        <w:t>Toute activité au-dessus ou au-dessous d</w:t>
      </w:r>
      <w:r w:rsidR="00A32E1D" w:rsidRPr="00021D7A">
        <w:t>’</w:t>
      </w:r>
      <w:r w:rsidRPr="00021D7A">
        <w:t>une enceinte est interdite. En particulier, il est interdit de superposer</w:t>
      </w:r>
      <w:r w:rsidR="00F17B43" w:rsidRPr="00021D7A">
        <w:t xml:space="preserve"> </w:t>
      </w:r>
      <w:r w:rsidRPr="00021D7A">
        <w:t>plusieurs enceintes.</w:t>
      </w:r>
    </w:p>
    <w:p w14:paraId="61B3004F" w14:textId="2BFD3309" w:rsidR="007D627B" w:rsidRPr="00021D7A" w:rsidRDefault="007D627B" w:rsidP="00783137">
      <w:pPr>
        <w:pStyle w:val="Paragraphedeliste"/>
        <w:numPr>
          <w:ilvl w:val="0"/>
          <w:numId w:val="6"/>
        </w:numPr>
        <w:spacing w:before="120" w:after="120"/>
        <w:ind w:left="0" w:firstLine="0"/>
        <w:contextualSpacing w:val="0"/>
        <w:jc w:val="both"/>
      </w:pPr>
      <w:r w:rsidRPr="00021D7A">
        <w:t>Les câbles de raccordement électrique entre chaque enceinte et les autres parties de l</w:t>
      </w:r>
      <w:r w:rsidR="00A32E1D" w:rsidRPr="00021D7A">
        <w:t>’</w:t>
      </w:r>
      <w:r w:rsidRPr="00021D7A">
        <w:t>installation sont regroupés dans des chemins de câbles protégés contre les chocs mécaniques. Les passages de câble garantissent le maintien du compartimentage et le degré coupe-feu des parois qu</w:t>
      </w:r>
      <w:r w:rsidR="00A32E1D" w:rsidRPr="00021D7A">
        <w:t>’</w:t>
      </w:r>
      <w:r w:rsidRPr="00021D7A">
        <w:t>ils traversent. Leur présence est signalée pour éviter toute agression en cas d</w:t>
      </w:r>
      <w:r w:rsidR="00A32E1D" w:rsidRPr="00021D7A">
        <w:t>’</w:t>
      </w:r>
      <w:r w:rsidRPr="00021D7A">
        <w:t>intervention externe.</w:t>
      </w:r>
    </w:p>
    <w:p w14:paraId="1608CF33" w14:textId="34684318" w:rsidR="00FC3D72" w:rsidRPr="00021D7A" w:rsidRDefault="00CB4FA0" w:rsidP="00783137">
      <w:pPr>
        <w:pStyle w:val="Paragraphedeliste"/>
        <w:numPr>
          <w:ilvl w:val="0"/>
          <w:numId w:val="6"/>
        </w:numPr>
        <w:tabs>
          <w:tab w:val="left" w:pos="284"/>
          <w:tab w:val="left" w:pos="720"/>
          <w:tab w:val="left" w:pos="2160"/>
          <w:tab w:val="left" w:pos="3600"/>
          <w:tab w:val="left" w:pos="5040"/>
          <w:tab w:val="left" w:pos="6480"/>
          <w:tab w:val="left" w:pos="7920"/>
          <w:tab w:val="left" w:pos="9498"/>
          <w:tab w:val="left" w:pos="9639"/>
        </w:tabs>
        <w:spacing w:before="120" w:after="120"/>
        <w:ind w:left="0" w:firstLine="0"/>
        <w:jc w:val="both"/>
      </w:pPr>
      <w:r w:rsidRPr="00021D7A">
        <w:t>Une distance minimale de sécurité de 50</w:t>
      </w:r>
      <w:r w:rsidR="005266AB" w:rsidRPr="00021D7A">
        <w:t> </w:t>
      </w:r>
      <w:r w:rsidRPr="00021D7A">
        <w:t>mètres est imposée entre chaque aire de charge</w:t>
      </w:r>
      <w:r w:rsidR="00FC3D72" w:rsidRPr="00021D7A">
        <w:t xml:space="preserve"> </w:t>
      </w:r>
      <w:r w:rsidRPr="00021D7A">
        <w:t xml:space="preserve">et son environnement naturel proche. </w:t>
      </w:r>
      <w:r w:rsidR="00E81E35" w:rsidRPr="00021D7A">
        <w:t>Cette distance a pour objet de créer une zone ne permettant pas la propagation</w:t>
      </w:r>
      <w:r w:rsidR="00307AE0" w:rsidRPr="00021D7A">
        <w:t xml:space="preserve"> d’un incendie</w:t>
      </w:r>
      <w:r w:rsidR="00E81E35" w:rsidRPr="00021D7A">
        <w:t xml:space="preserve"> sur une distance de 50 m par l’absence de tout espace naturel combustible (bois, forêt…). </w:t>
      </w:r>
    </w:p>
    <w:p w14:paraId="3904AB93" w14:textId="5986F972" w:rsidR="00166394" w:rsidRPr="00021D7A" w:rsidRDefault="00CB4FA0" w:rsidP="00783137">
      <w:pPr>
        <w:numPr>
          <w:ilvl w:val="0"/>
          <w:numId w:val="6"/>
        </w:numPr>
        <w:tabs>
          <w:tab w:val="left" w:pos="284"/>
          <w:tab w:val="left" w:pos="720"/>
          <w:tab w:val="left" w:pos="2160"/>
          <w:tab w:val="left" w:pos="3600"/>
          <w:tab w:val="left" w:pos="5040"/>
          <w:tab w:val="left" w:pos="6480"/>
          <w:tab w:val="left" w:pos="7920"/>
          <w:tab w:val="left" w:pos="9498"/>
          <w:tab w:val="left" w:pos="9639"/>
        </w:tabs>
        <w:spacing w:before="120" w:after="120"/>
        <w:ind w:left="0" w:firstLine="0"/>
        <w:jc w:val="both"/>
      </w:pPr>
      <w:r w:rsidRPr="00021D7A">
        <w:t>Une distance minimale de sécurité de 7</w:t>
      </w:r>
      <w:r w:rsidR="005266AB" w:rsidRPr="00021D7A">
        <w:t> </w:t>
      </w:r>
      <w:r w:rsidRPr="00021D7A">
        <w:t>mètres est imposée entre chaque enceinte a</w:t>
      </w:r>
      <w:r w:rsidR="007D627B" w:rsidRPr="00021D7A">
        <w:t>fin de prévenir la propagation d</w:t>
      </w:r>
      <w:r w:rsidR="00A32E1D" w:rsidRPr="00021D7A">
        <w:t>’</w:t>
      </w:r>
      <w:r w:rsidR="007D627B" w:rsidRPr="00021D7A">
        <w:t>un incendie d</w:t>
      </w:r>
      <w:r w:rsidR="00A32E1D" w:rsidRPr="00021D7A">
        <w:t>’</w:t>
      </w:r>
      <w:r w:rsidR="007D627B" w:rsidRPr="00021D7A">
        <w:t>une enceinte à une autre.</w:t>
      </w:r>
    </w:p>
    <w:p w14:paraId="55B6062A" w14:textId="0A993FAC" w:rsidR="007D627B" w:rsidRPr="00021D7A" w:rsidRDefault="007D627B" w:rsidP="007636A4">
      <w:pPr>
        <w:tabs>
          <w:tab w:val="left" w:pos="284"/>
          <w:tab w:val="left" w:pos="720"/>
          <w:tab w:val="left" w:pos="2160"/>
          <w:tab w:val="left" w:pos="3600"/>
          <w:tab w:val="left" w:pos="5040"/>
          <w:tab w:val="left" w:pos="6480"/>
          <w:tab w:val="left" w:pos="7920"/>
          <w:tab w:val="left" w:pos="9498"/>
          <w:tab w:val="left" w:pos="9639"/>
        </w:tabs>
        <w:spacing w:before="120" w:after="120"/>
        <w:jc w:val="both"/>
      </w:pPr>
      <w:r w:rsidRPr="00021D7A">
        <w:t>Cette distance peut être réduite lorsque les caractéristiques thermiques et de résistance mécanique de l</w:t>
      </w:r>
      <w:r w:rsidR="00A32E1D" w:rsidRPr="00021D7A">
        <w:t>’</w:t>
      </w:r>
      <w:r w:rsidRPr="00021D7A">
        <w:t>enveloppe de</w:t>
      </w:r>
      <w:r w:rsidR="00166394" w:rsidRPr="00021D7A">
        <w:t xml:space="preserve">s </w:t>
      </w:r>
      <w:r w:rsidRPr="00021D7A">
        <w:t>enceinte</w:t>
      </w:r>
      <w:r w:rsidR="00166394" w:rsidRPr="00021D7A">
        <w:t>s</w:t>
      </w:r>
      <w:r w:rsidRPr="00021D7A">
        <w:t xml:space="preserve"> permettent</w:t>
      </w:r>
      <w:r w:rsidR="00166394" w:rsidRPr="00021D7A">
        <w:t xml:space="preserve"> d</w:t>
      </w:r>
      <w:r w:rsidR="00A32E1D" w:rsidRPr="00021D7A">
        <w:t>’</w:t>
      </w:r>
      <w:r w:rsidR="00166394" w:rsidRPr="00021D7A">
        <w:t>éviter la propagation thermique entre enceintes.</w:t>
      </w:r>
    </w:p>
    <w:p w14:paraId="3343FF9E" w14:textId="2447C2EE" w:rsidR="00E10908" w:rsidRPr="00021D7A" w:rsidRDefault="00166394" w:rsidP="00655EAA">
      <w:pPr>
        <w:tabs>
          <w:tab w:val="left" w:pos="284"/>
          <w:tab w:val="left" w:pos="720"/>
          <w:tab w:val="left" w:pos="2160"/>
          <w:tab w:val="left" w:pos="3600"/>
          <w:tab w:val="left" w:pos="5040"/>
          <w:tab w:val="left" w:pos="6480"/>
          <w:tab w:val="left" w:pos="7920"/>
          <w:tab w:val="left" w:pos="9498"/>
          <w:tab w:val="left" w:pos="9639"/>
        </w:tabs>
        <w:spacing w:after="120"/>
        <w:jc w:val="both"/>
      </w:pPr>
      <w:r w:rsidRPr="00021D7A">
        <w:t>La démonstration de la non-propagation entre enceintes</w:t>
      </w:r>
      <w:r w:rsidR="00A57A86" w:rsidRPr="00021D7A">
        <w:t xml:space="preserve"> </w:t>
      </w:r>
      <w:r w:rsidRPr="00021D7A">
        <w:t>repose sur une série d</w:t>
      </w:r>
      <w:r w:rsidR="00A32E1D" w:rsidRPr="00021D7A">
        <w:t>’</w:t>
      </w:r>
      <w:r w:rsidRPr="00021D7A">
        <w:t xml:space="preserve">essais et/ou de modélisations représentatifs de scénarios accidentels </w:t>
      </w:r>
      <w:r w:rsidR="00250611" w:rsidRPr="00021D7A">
        <w:t>identifiables</w:t>
      </w:r>
      <w:r w:rsidR="00CB4FA0" w:rsidRPr="00021D7A">
        <w:t xml:space="preserve"> et représentatif</w:t>
      </w:r>
      <w:r w:rsidR="00BA0E20" w:rsidRPr="00021D7A">
        <w:t>s</w:t>
      </w:r>
      <w:r w:rsidR="00CB4FA0" w:rsidRPr="00021D7A">
        <w:t xml:space="preserve"> de la configuration réelle sur le terrain</w:t>
      </w:r>
      <w:r w:rsidRPr="00021D7A">
        <w:t xml:space="preserve">, prenant en compte </w:t>
      </w:r>
      <w:r w:rsidR="00307AE0" w:rsidRPr="00021D7A">
        <w:t>au moins</w:t>
      </w:r>
      <w:r w:rsidRPr="00021D7A">
        <w:t xml:space="preserve"> la possibilité de réaction simultanée de plusieurs modules. </w:t>
      </w:r>
    </w:p>
    <w:p w14:paraId="5B49CD4C" w14:textId="39E0C8E9" w:rsidR="00BA0E20" w:rsidRPr="00021D7A" w:rsidRDefault="00BA0E20" w:rsidP="00655EAA">
      <w:pPr>
        <w:tabs>
          <w:tab w:val="left" w:pos="284"/>
          <w:tab w:val="left" w:pos="720"/>
          <w:tab w:val="left" w:pos="2160"/>
          <w:tab w:val="left" w:pos="3600"/>
          <w:tab w:val="left" w:pos="5040"/>
          <w:tab w:val="left" w:pos="6480"/>
          <w:tab w:val="left" w:pos="7920"/>
          <w:tab w:val="left" w:pos="9498"/>
          <w:tab w:val="left" w:pos="9639"/>
        </w:tabs>
        <w:spacing w:after="120"/>
        <w:jc w:val="both"/>
      </w:pPr>
      <w:r w:rsidRPr="00021D7A">
        <w:t xml:space="preserve">Le cas échéant, les documents permettant de justifier la réduction de la distance entre les enceintes sont </w:t>
      </w:r>
      <w:r w:rsidR="00DE1F48" w:rsidRPr="00021D7A">
        <w:t xml:space="preserve">intégrés </w:t>
      </w:r>
      <w:r w:rsidRPr="00021D7A">
        <w:t>au dossier mentionné à l</w:t>
      </w:r>
      <w:r w:rsidR="00A32E1D" w:rsidRPr="00021D7A">
        <w:t>’</w:t>
      </w:r>
      <w:r w:rsidRPr="00021D7A">
        <w:t>article </w:t>
      </w:r>
      <w:r w:rsidR="00561E3F" w:rsidRPr="00021D7A">
        <w:t>4</w:t>
      </w:r>
      <w:r w:rsidRPr="00021D7A">
        <w:t>.</w:t>
      </w:r>
    </w:p>
    <w:p w14:paraId="17A70843" w14:textId="67F88ED8" w:rsidR="00655EAA" w:rsidRPr="00021D7A" w:rsidRDefault="00655EAA" w:rsidP="00783137">
      <w:pPr>
        <w:numPr>
          <w:ilvl w:val="0"/>
          <w:numId w:val="6"/>
        </w:numPr>
        <w:tabs>
          <w:tab w:val="left" w:pos="284"/>
          <w:tab w:val="left" w:pos="720"/>
          <w:tab w:val="left" w:pos="2160"/>
          <w:tab w:val="left" w:pos="3600"/>
          <w:tab w:val="left" w:pos="5040"/>
          <w:tab w:val="left" w:pos="6480"/>
          <w:tab w:val="left" w:pos="7920"/>
          <w:tab w:val="left" w:pos="9498"/>
          <w:tab w:val="left" w:pos="9639"/>
        </w:tabs>
        <w:spacing w:before="120" w:after="120"/>
        <w:ind w:left="0" w:firstLine="0"/>
        <w:jc w:val="both"/>
      </w:pPr>
      <w:r w:rsidRPr="00021D7A">
        <w:t xml:space="preserve">Les distances </w:t>
      </w:r>
      <w:r w:rsidR="00307AE0" w:rsidRPr="00021D7A">
        <w:t xml:space="preserve">mentionnées </w:t>
      </w:r>
      <w:r w:rsidRPr="00021D7A">
        <w:t>aux points</w:t>
      </w:r>
      <w:r w:rsidR="005266AB" w:rsidRPr="00021D7A">
        <w:t> </w:t>
      </w:r>
      <w:r w:rsidRPr="00021D7A">
        <w:t>V et</w:t>
      </w:r>
      <w:r w:rsidR="005266AB" w:rsidRPr="00021D7A">
        <w:t> </w:t>
      </w:r>
      <w:r w:rsidRPr="00021D7A">
        <w:t>VI peuvent être réduites lorsqu</w:t>
      </w:r>
      <w:r w:rsidR="00A32E1D" w:rsidRPr="00021D7A">
        <w:t>’</w:t>
      </w:r>
      <w:r w:rsidRPr="00021D7A">
        <w:t xml:space="preserve">un </w:t>
      </w:r>
      <w:r w:rsidR="0081602D">
        <w:t xml:space="preserve">point d’eau </w:t>
      </w:r>
      <w:r w:rsidRPr="00021D7A">
        <w:t>incendie (bouche, poteaux, etc.), d</w:t>
      </w:r>
      <w:r w:rsidR="00A32E1D" w:rsidRPr="00021D7A">
        <w:t>’</w:t>
      </w:r>
      <w:r w:rsidRPr="00021D7A">
        <w:t>un réseau public ou privé</w:t>
      </w:r>
      <w:r w:rsidR="00307AE0" w:rsidRPr="00021D7A">
        <w:t>,</w:t>
      </w:r>
      <w:r w:rsidRPr="00021D7A">
        <w:t xml:space="preserve"> est implanté à moins de 100</w:t>
      </w:r>
      <w:r w:rsidR="005266AB" w:rsidRPr="00021D7A">
        <w:t> </w:t>
      </w:r>
      <w:r w:rsidRPr="00021D7A">
        <w:t>mètres de</w:t>
      </w:r>
      <w:r w:rsidR="00E81E35" w:rsidRPr="00021D7A">
        <w:t xml:space="preserve"> chaque</w:t>
      </w:r>
      <w:r w:rsidRPr="00021D7A">
        <w:t xml:space="preserve"> enceinte et installations d</w:t>
      </w:r>
      <w:r w:rsidR="00AE3AD5" w:rsidRPr="00021D7A">
        <w:t>u site</w:t>
      </w:r>
      <w:r w:rsidRPr="00021D7A">
        <w:t xml:space="preserve"> et garantit un débit minimal de 60</w:t>
      </w:r>
      <w:r w:rsidR="005266AB" w:rsidRPr="00021D7A">
        <w:t> </w:t>
      </w:r>
      <w:r w:rsidRPr="00021D7A">
        <w:t>m</w:t>
      </w:r>
      <w:r w:rsidRPr="00021D7A">
        <w:rPr>
          <w:vertAlign w:val="superscript"/>
        </w:rPr>
        <w:t>3</w:t>
      </w:r>
      <w:r w:rsidRPr="00021D7A">
        <w:t xml:space="preserve">/h </w:t>
      </w:r>
      <w:r w:rsidR="00307AE0" w:rsidRPr="00021D7A">
        <w:t xml:space="preserve">d’eau </w:t>
      </w:r>
      <w:r w:rsidRPr="00021D7A">
        <w:t>sous une pression minimale d</w:t>
      </w:r>
      <w:r w:rsidR="00A32E1D" w:rsidRPr="00021D7A">
        <w:t>’</w:t>
      </w:r>
      <w:r w:rsidRPr="00021D7A">
        <w:t>un bar durant au moins deux heures ou</w:t>
      </w:r>
      <w:r w:rsidR="00307AE0" w:rsidRPr="00021D7A">
        <w:t>,</w:t>
      </w:r>
      <w:r w:rsidRPr="00021D7A">
        <w:t xml:space="preserve"> à défaut</w:t>
      </w:r>
      <w:r w:rsidR="00307AE0" w:rsidRPr="00021D7A">
        <w:t>,</w:t>
      </w:r>
      <w:r w:rsidRPr="00021D7A">
        <w:t xml:space="preserve"> une réserve d</w:t>
      </w:r>
      <w:r w:rsidR="00A32E1D" w:rsidRPr="00021D7A">
        <w:t>’</w:t>
      </w:r>
      <w:r w:rsidRPr="00021D7A">
        <w:t>eau d</w:t>
      </w:r>
      <w:r w:rsidR="00A32E1D" w:rsidRPr="00021D7A">
        <w:t>’</w:t>
      </w:r>
      <w:r w:rsidRPr="00021D7A">
        <w:t>au moins 120</w:t>
      </w:r>
      <w:r w:rsidR="005266AB" w:rsidRPr="00021D7A">
        <w:t> </w:t>
      </w:r>
      <w:r w:rsidRPr="00021D7A">
        <w:t>m</w:t>
      </w:r>
      <w:r w:rsidRPr="00021D7A">
        <w:rPr>
          <w:vertAlign w:val="superscript"/>
        </w:rPr>
        <w:t>3</w:t>
      </w:r>
      <w:r w:rsidRPr="00021D7A">
        <w:t>, implantée dans les mêmes conditions.</w:t>
      </w:r>
    </w:p>
    <w:p w14:paraId="26D6821D" w14:textId="275FDC1A" w:rsidR="00605DA7" w:rsidRPr="00021D7A" w:rsidRDefault="00941714" w:rsidP="00D775D1">
      <w:pPr>
        <w:numPr>
          <w:ilvl w:val="0"/>
          <w:numId w:val="6"/>
        </w:numPr>
        <w:tabs>
          <w:tab w:val="left" w:pos="284"/>
          <w:tab w:val="left" w:pos="720"/>
          <w:tab w:val="left" w:pos="2160"/>
          <w:tab w:val="left" w:pos="3600"/>
          <w:tab w:val="left" w:pos="5040"/>
          <w:tab w:val="left" w:pos="6480"/>
          <w:tab w:val="left" w:pos="7920"/>
          <w:tab w:val="left" w:pos="9498"/>
          <w:tab w:val="left" w:pos="9639"/>
        </w:tabs>
        <w:spacing w:before="120" w:after="120"/>
        <w:ind w:left="0" w:firstLine="0"/>
        <w:jc w:val="both"/>
      </w:pPr>
      <w:r w:rsidRPr="00021D7A">
        <w:t>La</w:t>
      </w:r>
      <w:r w:rsidR="00605DA7" w:rsidRPr="00021D7A">
        <w:t xml:space="preserve"> propagation d</w:t>
      </w:r>
      <w:r w:rsidR="00A32E1D" w:rsidRPr="00021D7A">
        <w:t>’</w:t>
      </w:r>
      <w:r w:rsidR="00605DA7" w:rsidRPr="00021D7A">
        <w:t>un incendie entre une enceinte et les appareils composant l</w:t>
      </w:r>
      <w:r w:rsidR="00A32E1D" w:rsidRPr="00021D7A">
        <w:t>’</w:t>
      </w:r>
      <w:r w:rsidR="00605DA7" w:rsidRPr="00021D7A">
        <w:t>installation électrique</w:t>
      </w:r>
      <w:r w:rsidRPr="00021D7A">
        <w:t xml:space="preserve"> (transformateur, onduleur…) extérieure à celle-ci </w:t>
      </w:r>
      <w:r w:rsidR="00B169ED" w:rsidRPr="00021D7A">
        <w:t>est</w:t>
      </w:r>
      <w:r w:rsidR="00605DA7" w:rsidRPr="00021D7A">
        <w:t xml:space="preserve"> évitée.</w:t>
      </w:r>
      <w:r w:rsidR="0052297D" w:rsidRPr="00021D7A">
        <w:t xml:space="preserve"> </w:t>
      </w:r>
      <w:r w:rsidR="00605DA7" w:rsidRPr="00021D7A">
        <w:t>Pour cela, des mesures d</w:t>
      </w:r>
      <w:r w:rsidR="00A32E1D" w:rsidRPr="00021D7A">
        <w:t>’</w:t>
      </w:r>
      <w:r w:rsidR="00605DA7" w:rsidRPr="00021D7A">
        <w:t>éloignement ou des mesures constructives (murs coupe-feu ou tout autre moyen de réduction des flux thermiques) peuvent être considéré</w:t>
      </w:r>
      <w:r w:rsidR="00D2389A" w:rsidRPr="00021D7A">
        <w:t>e</w:t>
      </w:r>
      <w:r w:rsidR="00605DA7" w:rsidRPr="00021D7A">
        <w:t xml:space="preserve">s. La possibilité de propagation par les chemins de câble </w:t>
      </w:r>
      <w:r w:rsidR="00B169ED" w:rsidRPr="00021D7A">
        <w:t>est</w:t>
      </w:r>
      <w:r w:rsidR="00605DA7" w:rsidRPr="00021D7A">
        <w:t xml:space="preserve"> prise en compte. La conformité </w:t>
      </w:r>
      <w:r w:rsidR="00702A97" w:rsidRPr="00021D7A">
        <w:t xml:space="preserve">à l’ensemble des </w:t>
      </w:r>
      <w:r w:rsidR="00605DA7" w:rsidRPr="00021D7A">
        <w:t>normes NF C15</w:t>
      </w:r>
      <w:r w:rsidR="00605DA7" w:rsidRPr="00021D7A">
        <w:noBreakHyphen/>
        <w:t>100, NF C13</w:t>
      </w:r>
      <w:r w:rsidR="00605DA7" w:rsidRPr="00021D7A">
        <w:noBreakHyphen/>
        <w:t>200, NF</w:t>
      </w:r>
      <w:r w:rsidR="005266AB" w:rsidRPr="00021D7A">
        <w:t> </w:t>
      </w:r>
      <w:r w:rsidR="00605DA7" w:rsidRPr="00021D7A">
        <w:t>EN</w:t>
      </w:r>
      <w:r w:rsidR="005266AB" w:rsidRPr="00021D7A">
        <w:t> </w:t>
      </w:r>
      <w:r w:rsidR="00605DA7" w:rsidRPr="00021D7A">
        <w:t>IEC</w:t>
      </w:r>
      <w:r w:rsidR="005266AB" w:rsidRPr="00021D7A">
        <w:t> </w:t>
      </w:r>
      <w:r w:rsidR="00605DA7" w:rsidRPr="00021D7A">
        <w:t>61936</w:t>
      </w:r>
      <w:r w:rsidR="00605DA7" w:rsidRPr="00021D7A">
        <w:noBreakHyphen/>
        <w:t>1 et IEC</w:t>
      </w:r>
      <w:r w:rsidR="005266AB" w:rsidRPr="00021D7A">
        <w:t> </w:t>
      </w:r>
      <w:r w:rsidR="00605DA7" w:rsidRPr="00021D7A">
        <w:t>62477-1 en vigueur vaut présomption de conformité à cette exigence.</w:t>
      </w:r>
      <w:bookmarkStart w:id="6" w:name="_Ref148001037"/>
    </w:p>
    <w:p w14:paraId="5C3A322D" w14:textId="3E94C549" w:rsidR="00312195" w:rsidRDefault="006F7275" w:rsidP="005F5123">
      <w:pPr>
        <w:keepNext/>
        <w:numPr>
          <w:ilvl w:val="0"/>
          <w:numId w:val="6"/>
        </w:numPr>
        <w:tabs>
          <w:tab w:val="left" w:pos="284"/>
          <w:tab w:val="left" w:pos="720"/>
          <w:tab w:val="left" w:pos="2160"/>
          <w:tab w:val="left" w:pos="3600"/>
          <w:tab w:val="left" w:pos="5040"/>
          <w:tab w:val="left" w:pos="6480"/>
          <w:tab w:val="left" w:pos="7920"/>
          <w:tab w:val="left" w:pos="9498"/>
          <w:tab w:val="left" w:pos="9639"/>
        </w:tabs>
        <w:spacing w:before="120" w:after="120"/>
        <w:ind w:left="0" w:firstLine="0"/>
        <w:jc w:val="both"/>
      </w:pPr>
      <w:r w:rsidRPr="00021D7A">
        <w:lastRenderedPageBreak/>
        <w:t>Lorsque l’installation est équipée d’au moins un transformateur à huile, elle dispose de moyens de secours internes adaptés aux risques. Elle est défendue par au moins un point d’eau incendie</w:t>
      </w:r>
      <w:r w:rsidR="00A56C73">
        <w:t xml:space="preserve"> </w:t>
      </w:r>
      <w:r w:rsidRPr="00021D7A">
        <w:t xml:space="preserve">conforme au règlement départemental de défense extérieure contre l’incendie. </w:t>
      </w:r>
    </w:p>
    <w:p w14:paraId="619DB14A" w14:textId="701E79F9" w:rsidR="007D627B" w:rsidRPr="00021D7A" w:rsidRDefault="007D627B" w:rsidP="005F5123">
      <w:pPr>
        <w:keepNext/>
        <w:numPr>
          <w:ilvl w:val="0"/>
          <w:numId w:val="6"/>
        </w:numPr>
        <w:tabs>
          <w:tab w:val="left" w:pos="284"/>
          <w:tab w:val="left" w:pos="720"/>
          <w:tab w:val="left" w:pos="2160"/>
          <w:tab w:val="left" w:pos="3600"/>
          <w:tab w:val="left" w:pos="5040"/>
          <w:tab w:val="left" w:pos="6480"/>
          <w:tab w:val="left" w:pos="7920"/>
          <w:tab w:val="left" w:pos="9498"/>
          <w:tab w:val="left" w:pos="9639"/>
        </w:tabs>
        <w:spacing w:before="120" w:after="120"/>
        <w:ind w:left="0" w:firstLine="0"/>
        <w:jc w:val="both"/>
      </w:pPr>
      <w:r w:rsidRPr="00021D7A">
        <w:t>L</w:t>
      </w:r>
      <w:r w:rsidR="00A32E1D" w:rsidRPr="00021D7A">
        <w:t>’</w:t>
      </w:r>
      <w:r w:rsidRPr="00021D7A">
        <w:t>aire de charge est située à une distance minimale de :</w:t>
      </w:r>
      <w:bookmarkEnd w:id="6"/>
    </w:p>
    <w:p w14:paraId="2066F611" w14:textId="68E5AEA5" w:rsidR="00ED1C31" w:rsidRDefault="001D6FE9" w:rsidP="005F5123">
      <w:pPr>
        <w:pStyle w:val="Paragraphedeliste"/>
        <w:keepNext/>
        <w:numPr>
          <w:ilvl w:val="0"/>
          <w:numId w:val="36"/>
        </w:numPr>
        <w:tabs>
          <w:tab w:val="left" w:pos="284"/>
          <w:tab w:val="left" w:pos="720"/>
          <w:tab w:val="left" w:pos="2160"/>
          <w:tab w:val="left" w:pos="3600"/>
          <w:tab w:val="left" w:pos="5040"/>
          <w:tab w:val="left" w:pos="6480"/>
          <w:tab w:val="left" w:pos="7920"/>
          <w:tab w:val="left" w:pos="9498"/>
          <w:tab w:val="left" w:pos="9639"/>
        </w:tabs>
        <w:spacing w:before="120" w:after="120"/>
        <w:jc w:val="both"/>
      </w:pPr>
      <w:r>
        <w:t>1</w:t>
      </w:r>
      <w:r w:rsidR="00ED1C31">
        <w:t>4 mètres des installations de distribution d’hydrogène ayant un débit maximal inférieur ou égal à 120 g/s ;</w:t>
      </w:r>
    </w:p>
    <w:p w14:paraId="79A75B04" w14:textId="758FCE1F" w:rsidR="007D627B" w:rsidRPr="00021D7A" w:rsidRDefault="007D627B" w:rsidP="00036D46">
      <w:pPr>
        <w:pStyle w:val="Paragraphedeliste"/>
        <w:numPr>
          <w:ilvl w:val="0"/>
          <w:numId w:val="36"/>
        </w:numPr>
        <w:tabs>
          <w:tab w:val="left" w:pos="284"/>
          <w:tab w:val="left" w:pos="720"/>
          <w:tab w:val="left" w:pos="2160"/>
          <w:tab w:val="left" w:pos="3600"/>
          <w:tab w:val="left" w:pos="5040"/>
          <w:tab w:val="left" w:pos="6480"/>
          <w:tab w:val="left" w:pos="7920"/>
          <w:tab w:val="left" w:pos="9498"/>
          <w:tab w:val="left" w:pos="9639"/>
        </w:tabs>
        <w:spacing w:before="120" w:after="120"/>
        <w:jc w:val="both"/>
      </w:pPr>
      <w:r w:rsidRPr="00021D7A">
        <w:t>24</w:t>
      </w:r>
      <w:r w:rsidR="005266AB" w:rsidRPr="00021D7A">
        <w:t> </w:t>
      </w:r>
      <w:r w:rsidRPr="00021D7A">
        <w:t>mètres de</w:t>
      </w:r>
      <w:r w:rsidR="00ED1C31">
        <w:t xml:space="preserve">s installations de distribution d’hydrogène ayant un débit maximal </w:t>
      </w:r>
      <w:r w:rsidR="001D6FE9">
        <w:t xml:space="preserve">supérieur à 120 g/s </w:t>
      </w:r>
      <w:r w:rsidRPr="00021D7A">
        <w:t>;</w:t>
      </w:r>
    </w:p>
    <w:p w14:paraId="245BA151" w14:textId="6C1EB51F" w:rsidR="007D627B" w:rsidRPr="00021D7A" w:rsidRDefault="007D627B" w:rsidP="00036D46">
      <w:pPr>
        <w:pStyle w:val="Paragraphedeliste"/>
        <w:numPr>
          <w:ilvl w:val="0"/>
          <w:numId w:val="36"/>
        </w:numPr>
        <w:tabs>
          <w:tab w:val="left" w:pos="284"/>
          <w:tab w:val="left" w:pos="720"/>
          <w:tab w:val="left" w:pos="2160"/>
          <w:tab w:val="left" w:pos="3600"/>
          <w:tab w:val="left" w:pos="5040"/>
          <w:tab w:val="left" w:pos="6480"/>
          <w:tab w:val="left" w:pos="7920"/>
          <w:tab w:val="left" w:pos="9498"/>
          <w:tab w:val="left" w:pos="9639"/>
        </w:tabs>
        <w:spacing w:before="120" w:after="120"/>
        <w:jc w:val="both"/>
      </w:pPr>
      <w:r w:rsidRPr="00021D7A">
        <w:t>2</w:t>
      </w:r>
      <w:r w:rsidR="00B05727">
        <w:t>3</w:t>
      </w:r>
      <w:r w:rsidR="005266AB" w:rsidRPr="00021D7A">
        <w:t> </w:t>
      </w:r>
      <w:r w:rsidRPr="00021D7A">
        <w:t>mètres de toute installation de remplissage ou de distribution de liquides inflammables ;</w:t>
      </w:r>
    </w:p>
    <w:p w14:paraId="6A485373" w14:textId="627FD2F0" w:rsidR="007D627B" w:rsidRPr="00021D7A" w:rsidRDefault="005266AB" w:rsidP="00036D46">
      <w:pPr>
        <w:pStyle w:val="Paragraphedeliste"/>
        <w:numPr>
          <w:ilvl w:val="0"/>
          <w:numId w:val="36"/>
        </w:numPr>
        <w:tabs>
          <w:tab w:val="left" w:pos="284"/>
          <w:tab w:val="left" w:pos="720"/>
          <w:tab w:val="left" w:pos="2160"/>
          <w:tab w:val="left" w:pos="3600"/>
          <w:tab w:val="left" w:pos="5040"/>
          <w:tab w:val="left" w:pos="6480"/>
          <w:tab w:val="left" w:pos="7920"/>
          <w:tab w:val="left" w:pos="9498"/>
          <w:tab w:val="left" w:pos="9639"/>
        </w:tabs>
        <w:spacing w:before="120" w:after="120"/>
        <w:jc w:val="both"/>
      </w:pPr>
      <w:r w:rsidRPr="00021D7A">
        <w:t>1</w:t>
      </w:r>
      <w:r w:rsidR="007D627B" w:rsidRPr="00021D7A">
        <w:t>7</w:t>
      </w:r>
      <w:r w:rsidRPr="00021D7A">
        <w:t> </w:t>
      </w:r>
      <w:r w:rsidR="007D627B" w:rsidRPr="00021D7A">
        <w:t>mètres de toute installation de remplissage ou de distribution de gaz inflammables liquéfiés ;</w:t>
      </w:r>
    </w:p>
    <w:p w14:paraId="35427CE7" w14:textId="422441BE" w:rsidR="007D627B" w:rsidRPr="00021D7A" w:rsidRDefault="007D627B" w:rsidP="00036D46">
      <w:pPr>
        <w:pStyle w:val="Paragraphedeliste"/>
        <w:numPr>
          <w:ilvl w:val="0"/>
          <w:numId w:val="36"/>
        </w:numPr>
        <w:tabs>
          <w:tab w:val="left" w:pos="284"/>
          <w:tab w:val="left" w:pos="720"/>
          <w:tab w:val="left" w:pos="2160"/>
          <w:tab w:val="left" w:pos="3600"/>
          <w:tab w:val="left" w:pos="5040"/>
          <w:tab w:val="left" w:pos="6480"/>
          <w:tab w:val="left" w:pos="7920"/>
          <w:tab w:val="left" w:pos="9498"/>
          <w:tab w:val="left" w:pos="9639"/>
        </w:tabs>
        <w:spacing w:before="120" w:after="120"/>
        <w:jc w:val="both"/>
      </w:pPr>
      <w:r w:rsidRPr="00021D7A">
        <w:t>7</w:t>
      </w:r>
      <w:r w:rsidR="005266AB" w:rsidRPr="00021D7A">
        <w:t> </w:t>
      </w:r>
      <w:r w:rsidRPr="00021D7A">
        <w:t>mètres du poste de contrôle</w:t>
      </w:r>
      <w:r w:rsidR="005266AB" w:rsidRPr="00021D7A">
        <w:t> </w:t>
      </w:r>
      <w:r w:rsidRPr="00021D7A">
        <w:t>;</w:t>
      </w:r>
    </w:p>
    <w:p w14:paraId="726F0523" w14:textId="649CE9AC" w:rsidR="006A4A7B" w:rsidRPr="00021D7A" w:rsidRDefault="006A4A7B" w:rsidP="00036D46">
      <w:pPr>
        <w:pStyle w:val="Paragraphedeliste"/>
        <w:numPr>
          <w:ilvl w:val="0"/>
          <w:numId w:val="36"/>
        </w:numPr>
        <w:tabs>
          <w:tab w:val="left" w:pos="284"/>
          <w:tab w:val="left" w:pos="720"/>
          <w:tab w:val="left" w:pos="2160"/>
          <w:tab w:val="left" w:pos="3600"/>
          <w:tab w:val="left" w:pos="5040"/>
          <w:tab w:val="left" w:pos="6480"/>
          <w:tab w:val="left" w:pos="7920"/>
          <w:tab w:val="left" w:pos="9498"/>
          <w:tab w:val="left" w:pos="9639"/>
        </w:tabs>
        <w:spacing w:before="120" w:after="120"/>
        <w:jc w:val="both"/>
      </w:pPr>
      <w:r>
        <w:t>7 mètres de toute installation présentant des risques d’incendie ou d’explosion.</w:t>
      </w:r>
    </w:p>
    <w:p w14:paraId="6FC092F1" w14:textId="545D879B" w:rsidR="007D627B" w:rsidRPr="00021D7A" w:rsidRDefault="007D627B" w:rsidP="00783137">
      <w:pPr>
        <w:numPr>
          <w:ilvl w:val="0"/>
          <w:numId w:val="6"/>
        </w:numPr>
        <w:tabs>
          <w:tab w:val="left" w:pos="284"/>
          <w:tab w:val="left" w:pos="720"/>
          <w:tab w:val="left" w:pos="2160"/>
          <w:tab w:val="left" w:pos="3600"/>
          <w:tab w:val="left" w:pos="5040"/>
          <w:tab w:val="left" w:pos="6480"/>
          <w:tab w:val="left" w:pos="7920"/>
          <w:tab w:val="left" w:pos="9498"/>
          <w:tab w:val="left" w:pos="9639"/>
        </w:tabs>
        <w:spacing w:before="120" w:after="120"/>
        <w:ind w:left="0" w:firstLine="0"/>
        <w:jc w:val="both"/>
      </w:pPr>
      <w:r w:rsidRPr="00021D7A">
        <w:t>Les distances mentionnées au point</w:t>
      </w:r>
      <w:r w:rsidR="005266AB" w:rsidRPr="00021D7A">
        <w:t> </w:t>
      </w:r>
      <w:r w:rsidR="00802FF5" w:rsidRPr="00021D7A">
        <w:t>X</w:t>
      </w:r>
      <w:r w:rsidRPr="00021D7A">
        <w:t xml:space="preserve"> ci-dessus peuvent être réduites, sans toutefois être inférieures à 3 mètres, par la mise en place d</w:t>
      </w:r>
      <w:r w:rsidR="00A32E1D" w:rsidRPr="00021D7A">
        <w:t>’</w:t>
      </w:r>
      <w:r w:rsidRPr="00021D7A">
        <w:t>une paroi séparant l</w:t>
      </w:r>
      <w:r w:rsidR="00A32E1D" w:rsidRPr="00021D7A">
        <w:t>’</w:t>
      </w:r>
      <w:r w:rsidRPr="00021D7A">
        <w:t>aire de charge des installations, locaux ou stockages listés ci-dessus et respectant les conditions suivantes :</w:t>
      </w:r>
    </w:p>
    <w:p w14:paraId="49D21E50" w14:textId="58689500" w:rsidR="007D627B" w:rsidRPr="00021D7A" w:rsidRDefault="00A1451F" w:rsidP="00036D46">
      <w:pPr>
        <w:pStyle w:val="Paragraphedeliste"/>
        <w:numPr>
          <w:ilvl w:val="0"/>
          <w:numId w:val="43"/>
        </w:numPr>
        <w:tabs>
          <w:tab w:val="left" w:pos="284"/>
          <w:tab w:val="left" w:pos="2160"/>
          <w:tab w:val="left" w:pos="3600"/>
          <w:tab w:val="left" w:pos="5040"/>
          <w:tab w:val="left" w:pos="6480"/>
          <w:tab w:val="left" w:pos="7920"/>
          <w:tab w:val="left" w:pos="9498"/>
          <w:tab w:val="left" w:pos="9639"/>
        </w:tabs>
        <w:spacing w:before="120" w:after="120"/>
        <w:jc w:val="both"/>
      </w:pPr>
      <w:r w:rsidRPr="00021D7A">
        <w:t xml:space="preserve">la paroi est </w:t>
      </w:r>
      <w:r w:rsidR="007D627B" w:rsidRPr="00021D7A">
        <w:t>pleine sans ouverture</w:t>
      </w:r>
      <w:r w:rsidR="00941714" w:rsidRPr="00021D7A">
        <w:t xml:space="preserve"> </w:t>
      </w:r>
      <w:r w:rsidR="007D627B" w:rsidRPr="00021D7A">
        <w:t>;</w:t>
      </w:r>
    </w:p>
    <w:p w14:paraId="1CE1B928" w14:textId="2495DFF9" w:rsidR="007D627B" w:rsidRPr="00021D7A" w:rsidRDefault="00A1451F" w:rsidP="00036D46">
      <w:pPr>
        <w:pStyle w:val="Paragraphedeliste"/>
        <w:numPr>
          <w:ilvl w:val="0"/>
          <w:numId w:val="43"/>
        </w:numPr>
        <w:tabs>
          <w:tab w:val="left" w:pos="284"/>
          <w:tab w:val="left" w:pos="2160"/>
          <w:tab w:val="left" w:pos="3600"/>
          <w:tab w:val="left" w:pos="5040"/>
          <w:tab w:val="left" w:pos="6480"/>
          <w:tab w:val="left" w:pos="7920"/>
          <w:tab w:val="left" w:pos="9498"/>
          <w:tab w:val="left" w:pos="9639"/>
        </w:tabs>
        <w:spacing w:before="120" w:after="120"/>
        <w:jc w:val="both"/>
      </w:pPr>
      <w:r w:rsidRPr="00021D7A">
        <w:t xml:space="preserve">la paroi est </w:t>
      </w:r>
      <w:r w:rsidR="007D627B" w:rsidRPr="00021D7A">
        <w:t>construite en matériaux ayant des caractéristiques minimales de tenue au feu REI</w:t>
      </w:r>
      <w:r w:rsidR="00BB01C7" w:rsidRPr="00021D7A">
        <w:t> </w:t>
      </w:r>
      <w:r w:rsidR="007D627B" w:rsidRPr="00021D7A">
        <w:t>120</w:t>
      </w:r>
      <w:r w:rsidR="005266AB" w:rsidRPr="00021D7A">
        <w:t> </w:t>
      </w:r>
      <w:r w:rsidR="007D627B" w:rsidRPr="00021D7A">
        <w:t>;</w:t>
      </w:r>
    </w:p>
    <w:p w14:paraId="1A89020F" w14:textId="4A645F48" w:rsidR="007D627B" w:rsidRPr="00021D7A" w:rsidRDefault="00A1451F" w:rsidP="00036D46">
      <w:pPr>
        <w:pStyle w:val="Paragraphedeliste"/>
        <w:numPr>
          <w:ilvl w:val="0"/>
          <w:numId w:val="43"/>
        </w:numPr>
        <w:tabs>
          <w:tab w:val="left" w:pos="284"/>
          <w:tab w:val="left" w:pos="2160"/>
          <w:tab w:val="left" w:pos="3600"/>
          <w:tab w:val="left" w:pos="5040"/>
          <w:tab w:val="left" w:pos="6480"/>
          <w:tab w:val="left" w:pos="7920"/>
          <w:tab w:val="left" w:pos="9498"/>
          <w:tab w:val="left" w:pos="9639"/>
        </w:tabs>
        <w:spacing w:before="120" w:after="120"/>
        <w:jc w:val="both"/>
      </w:pPr>
      <w:r w:rsidRPr="00021D7A">
        <w:t>sa</w:t>
      </w:r>
      <w:r w:rsidR="007D627B" w:rsidRPr="00021D7A">
        <w:t xml:space="preserve"> hauteur excède de 0,5</w:t>
      </w:r>
      <w:r w:rsidR="00AF0FA6" w:rsidRPr="00021D7A">
        <w:t> </w:t>
      </w:r>
      <w:r w:rsidR="007D627B" w:rsidRPr="00021D7A">
        <w:t>mètre celle du point le plus haut des équipements de l</w:t>
      </w:r>
      <w:r w:rsidR="00A32E1D" w:rsidRPr="00021D7A">
        <w:t>’</w:t>
      </w:r>
      <w:r w:rsidR="007D627B" w:rsidRPr="00021D7A">
        <w:t>aire de charge, hors évent, sans être inférieure à 3</w:t>
      </w:r>
      <w:r w:rsidR="00AF0FA6" w:rsidRPr="00021D7A">
        <w:t> </w:t>
      </w:r>
      <w:r w:rsidR="007D627B" w:rsidRPr="00021D7A">
        <w:t>mètres ;</w:t>
      </w:r>
    </w:p>
    <w:p w14:paraId="1520BAB7" w14:textId="07A827F9" w:rsidR="007D627B" w:rsidRPr="00021D7A" w:rsidRDefault="00A1451F" w:rsidP="00036D46">
      <w:pPr>
        <w:pStyle w:val="Paragraphedeliste"/>
        <w:numPr>
          <w:ilvl w:val="0"/>
          <w:numId w:val="43"/>
        </w:numPr>
        <w:tabs>
          <w:tab w:val="left" w:pos="284"/>
          <w:tab w:val="left" w:pos="2160"/>
          <w:tab w:val="left" w:pos="3600"/>
          <w:tab w:val="left" w:pos="5040"/>
          <w:tab w:val="left" w:pos="6480"/>
          <w:tab w:val="left" w:pos="7920"/>
          <w:tab w:val="left" w:pos="9498"/>
          <w:tab w:val="left" w:pos="9639"/>
        </w:tabs>
        <w:spacing w:before="120" w:after="120"/>
        <w:jc w:val="both"/>
      </w:pPr>
      <w:r w:rsidRPr="00021D7A">
        <w:t>sa</w:t>
      </w:r>
      <w:r w:rsidR="007D627B" w:rsidRPr="00021D7A">
        <w:t xml:space="preserve"> longueur excède de 0,5</w:t>
      </w:r>
      <w:r w:rsidR="00AF0FA6" w:rsidRPr="00021D7A">
        <w:t> </w:t>
      </w:r>
      <w:r w:rsidR="007D627B" w:rsidRPr="00021D7A">
        <w:t>mètres celle de l</w:t>
      </w:r>
      <w:r w:rsidR="00A32E1D" w:rsidRPr="00021D7A">
        <w:t>’</w:t>
      </w:r>
      <w:r w:rsidR="007D627B" w:rsidRPr="00021D7A">
        <w:t>enceinte, pour chacune des extrémités.</w:t>
      </w:r>
    </w:p>
    <w:p w14:paraId="23A7B9FA" w14:textId="47614E17" w:rsidR="007D627B" w:rsidRPr="00021D7A" w:rsidRDefault="007D627B" w:rsidP="007636A4">
      <w:pPr>
        <w:pStyle w:val="Titre3"/>
        <w:keepNext/>
        <w:keepLines/>
        <w:rPr>
          <w:sz w:val="24"/>
          <w:szCs w:val="24"/>
        </w:rPr>
      </w:pPr>
      <w:r w:rsidRPr="00021D7A">
        <w:rPr>
          <w:sz w:val="24"/>
          <w:szCs w:val="24"/>
        </w:rPr>
        <w:t>Article</w:t>
      </w:r>
      <w:r w:rsidR="00BC66D3" w:rsidRPr="00021D7A">
        <w:rPr>
          <w:sz w:val="24"/>
          <w:szCs w:val="24"/>
        </w:rPr>
        <w:t xml:space="preserve"> 7</w:t>
      </w:r>
      <w:r w:rsidR="0041456D" w:rsidRPr="00021D7A">
        <w:rPr>
          <w:sz w:val="24"/>
          <w:szCs w:val="24"/>
        </w:rPr>
        <w:t xml:space="preserve"> </w:t>
      </w:r>
      <w:r w:rsidR="0000615A" w:rsidRPr="00021D7A">
        <w:rPr>
          <w:sz w:val="24"/>
          <w:szCs w:val="24"/>
        </w:rPr>
        <w:t>[</w:t>
      </w:r>
      <w:r w:rsidRPr="00021D7A">
        <w:rPr>
          <w:sz w:val="24"/>
          <w:szCs w:val="24"/>
        </w:rPr>
        <w:t>Accessibilité</w:t>
      </w:r>
      <w:r w:rsidR="0000615A" w:rsidRPr="00021D7A">
        <w:rPr>
          <w:sz w:val="24"/>
          <w:szCs w:val="24"/>
        </w:rPr>
        <w:t>]</w:t>
      </w:r>
    </w:p>
    <w:p w14:paraId="749667D6" w14:textId="6D8F090B" w:rsidR="007D627B" w:rsidRPr="00021D7A" w:rsidRDefault="007D627B" w:rsidP="00783137">
      <w:pPr>
        <w:pStyle w:val="Paragraphedeliste"/>
        <w:keepNext/>
        <w:keepLines/>
        <w:numPr>
          <w:ilvl w:val="0"/>
          <w:numId w:val="10"/>
        </w:numPr>
        <w:overflowPunct w:val="0"/>
        <w:spacing w:before="120" w:after="120"/>
        <w:ind w:left="0" w:firstLine="0"/>
        <w:contextualSpacing w:val="0"/>
        <w:jc w:val="both"/>
      </w:pPr>
      <w:r w:rsidRPr="00021D7A">
        <w:rPr>
          <w:color w:val="000000"/>
          <w:lang w:eastAsia="fr-FR"/>
        </w:rPr>
        <w:t>Les espaces libres de l</w:t>
      </w:r>
      <w:r w:rsidR="00A32E1D" w:rsidRPr="00021D7A">
        <w:rPr>
          <w:color w:val="000000"/>
          <w:lang w:eastAsia="fr-FR"/>
        </w:rPr>
        <w:t>’</w:t>
      </w:r>
      <w:r w:rsidRPr="00021D7A">
        <w:rPr>
          <w:color w:val="000000"/>
          <w:lang w:eastAsia="fr-FR"/>
        </w:rPr>
        <w:t xml:space="preserve">aire de charge, notamment les espaces entre les enceintes, sont </w:t>
      </w:r>
      <w:r w:rsidR="009A7D47" w:rsidRPr="00021D7A">
        <w:rPr>
          <w:color w:val="000000"/>
          <w:lang w:eastAsia="fr-FR"/>
        </w:rPr>
        <w:t xml:space="preserve">maintenus dégagés </w:t>
      </w:r>
      <w:r w:rsidRPr="00021D7A">
        <w:rPr>
          <w:color w:val="000000"/>
          <w:lang w:eastAsia="fr-FR"/>
        </w:rPr>
        <w:t>de tout objet ou débris combustible.</w:t>
      </w:r>
    </w:p>
    <w:p w14:paraId="372BDB2F" w14:textId="1B0EDF77" w:rsidR="004D06E7" w:rsidRPr="00021D7A" w:rsidRDefault="004D06E7" w:rsidP="00783137">
      <w:pPr>
        <w:pStyle w:val="Paragraphedeliste"/>
        <w:keepNext/>
        <w:keepLines/>
        <w:numPr>
          <w:ilvl w:val="0"/>
          <w:numId w:val="10"/>
        </w:numPr>
        <w:overflowPunct w:val="0"/>
        <w:spacing w:before="120" w:after="120"/>
        <w:ind w:left="0" w:firstLine="0"/>
        <w:contextualSpacing w:val="0"/>
        <w:jc w:val="both"/>
      </w:pPr>
      <w:r w:rsidRPr="00021D7A">
        <w:t>Au moins une face</w:t>
      </w:r>
      <w:r w:rsidR="001D6FE9">
        <w:t xml:space="preserve"> </w:t>
      </w:r>
      <w:r w:rsidRPr="00021D7A">
        <w:t>de chaque enceinte est accessible aux services d</w:t>
      </w:r>
      <w:r w:rsidR="00A32E1D" w:rsidRPr="00021D7A">
        <w:t>’</w:t>
      </w:r>
      <w:r w:rsidRPr="00021D7A">
        <w:t>incendie et de secours, par une allée de largeur supérieure ou égale à 3</w:t>
      </w:r>
      <w:r w:rsidR="005266AB" w:rsidRPr="00021D7A">
        <w:t> </w:t>
      </w:r>
      <w:r w:rsidRPr="00021D7A">
        <w:t>mètres</w:t>
      </w:r>
      <w:r w:rsidR="00B476E1" w:rsidRPr="00021D7A">
        <w:t>.</w:t>
      </w:r>
      <w:r w:rsidRPr="00021D7A">
        <w:t> </w:t>
      </w:r>
      <w:r w:rsidR="001D6FE9">
        <w:t xml:space="preserve">Si l’enceinte n’est pas entièrement composée de modules de batterie, les modules sont préférablement positionnés du côté de cette face. </w:t>
      </w:r>
    </w:p>
    <w:p w14:paraId="7E241DE9" w14:textId="77777777" w:rsidR="00836D22" w:rsidRDefault="007D627B" w:rsidP="00836D22">
      <w:pPr>
        <w:pStyle w:val="Paragraphedeliste"/>
        <w:keepNext/>
        <w:numPr>
          <w:ilvl w:val="0"/>
          <w:numId w:val="10"/>
        </w:numPr>
        <w:overflowPunct w:val="0"/>
        <w:spacing w:before="120" w:after="120"/>
        <w:ind w:left="0" w:firstLine="0"/>
        <w:contextualSpacing w:val="0"/>
        <w:jc w:val="both"/>
      </w:pPr>
      <w:r w:rsidRPr="00021D7A">
        <w:rPr>
          <w:color w:val="000000"/>
          <w:lang w:eastAsia="fr-FR"/>
        </w:rPr>
        <w:t>L</w:t>
      </w:r>
      <w:r w:rsidR="00A32E1D" w:rsidRPr="00021D7A">
        <w:rPr>
          <w:color w:val="000000"/>
          <w:lang w:eastAsia="fr-FR"/>
        </w:rPr>
        <w:t>’</w:t>
      </w:r>
      <w:r w:rsidRPr="00021D7A">
        <w:rPr>
          <w:color w:val="000000"/>
          <w:lang w:eastAsia="fr-FR"/>
        </w:rPr>
        <w:t>installation dispose d</w:t>
      </w:r>
      <w:r w:rsidR="00A32E1D" w:rsidRPr="00021D7A">
        <w:rPr>
          <w:color w:val="000000"/>
          <w:lang w:eastAsia="fr-FR"/>
        </w:rPr>
        <w:t>’</w:t>
      </w:r>
      <w:r w:rsidRPr="00021D7A">
        <w:rPr>
          <w:color w:val="000000"/>
          <w:lang w:eastAsia="fr-FR"/>
        </w:rPr>
        <w:t>au moins un accès permettant</w:t>
      </w:r>
      <w:r w:rsidR="00307AE0" w:rsidRPr="00021D7A">
        <w:rPr>
          <w:color w:val="000000"/>
          <w:lang w:eastAsia="fr-FR"/>
        </w:rPr>
        <w:t>,</w:t>
      </w:r>
      <w:r w:rsidRPr="00021D7A">
        <w:rPr>
          <w:color w:val="000000"/>
          <w:lang w:eastAsia="fr-FR"/>
        </w:rPr>
        <w:t xml:space="preserve"> à tout moment et en toute circonstance</w:t>
      </w:r>
      <w:r w:rsidR="00307AE0" w:rsidRPr="00021D7A">
        <w:rPr>
          <w:color w:val="000000"/>
          <w:lang w:eastAsia="fr-FR"/>
        </w:rPr>
        <w:t>,</w:t>
      </w:r>
      <w:r w:rsidRPr="00021D7A">
        <w:rPr>
          <w:color w:val="000000"/>
          <w:lang w:eastAsia="fr-FR"/>
        </w:rPr>
        <w:t xml:space="preserve"> l</w:t>
      </w:r>
      <w:r w:rsidR="00A32E1D" w:rsidRPr="00021D7A">
        <w:rPr>
          <w:color w:val="000000"/>
          <w:lang w:eastAsia="fr-FR"/>
        </w:rPr>
        <w:t>’</w:t>
      </w:r>
      <w:r w:rsidRPr="00021D7A">
        <w:rPr>
          <w:color w:val="000000"/>
          <w:lang w:eastAsia="fr-FR"/>
        </w:rPr>
        <w:t>intervention du personnel des services d</w:t>
      </w:r>
      <w:r w:rsidR="00A32E1D" w:rsidRPr="00021D7A">
        <w:rPr>
          <w:color w:val="000000"/>
          <w:lang w:eastAsia="fr-FR"/>
        </w:rPr>
        <w:t>’</w:t>
      </w:r>
      <w:r w:rsidRPr="00021D7A">
        <w:rPr>
          <w:color w:val="000000"/>
          <w:lang w:eastAsia="fr-FR"/>
        </w:rPr>
        <w:t>incendie et de secours</w:t>
      </w:r>
      <w:r w:rsidR="008F0C8F" w:rsidRPr="00021D7A">
        <w:rPr>
          <w:color w:val="000000"/>
          <w:lang w:eastAsia="fr-FR"/>
        </w:rPr>
        <w:t xml:space="preserve"> depuis la voie publique</w:t>
      </w:r>
      <w:r w:rsidRPr="00021D7A">
        <w:rPr>
          <w:color w:val="000000"/>
          <w:lang w:eastAsia="fr-FR"/>
        </w:rPr>
        <w:t>. Cet accès</w:t>
      </w:r>
      <w:r w:rsidR="00481F2B" w:rsidRPr="00021D7A">
        <w:rPr>
          <w:color w:val="000000"/>
          <w:lang w:eastAsia="fr-FR"/>
        </w:rPr>
        <w:t xml:space="preserve">, </w:t>
      </w:r>
      <w:r w:rsidR="00481F2B" w:rsidRPr="00021D7A">
        <w:t xml:space="preserve">appelé « voie engins », </w:t>
      </w:r>
      <w:r w:rsidRPr="00021D7A">
        <w:rPr>
          <w:color w:val="000000"/>
          <w:lang w:eastAsia="fr-FR"/>
        </w:rPr>
        <w:t>et les modalités pratiques d</w:t>
      </w:r>
      <w:r w:rsidR="00A32E1D" w:rsidRPr="00021D7A">
        <w:rPr>
          <w:color w:val="000000"/>
          <w:lang w:eastAsia="fr-FR"/>
        </w:rPr>
        <w:t>’</w:t>
      </w:r>
      <w:r w:rsidRPr="00021D7A">
        <w:rPr>
          <w:color w:val="000000"/>
          <w:lang w:eastAsia="fr-FR"/>
        </w:rPr>
        <w:t>accès sont clairement identifiés sur le plan de l</w:t>
      </w:r>
      <w:r w:rsidR="00A32E1D" w:rsidRPr="00021D7A">
        <w:rPr>
          <w:color w:val="000000"/>
          <w:lang w:eastAsia="fr-FR"/>
        </w:rPr>
        <w:t>’</w:t>
      </w:r>
      <w:r w:rsidRPr="00021D7A">
        <w:rPr>
          <w:color w:val="000000"/>
          <w:lang w:eastAsia="fr-FR"/>
        </w:rPr>
        <w:t>installation.</w:t>
      </w:r>
    </w:p>
    <w:p w14:paraId="793EC74E" w14:textId="6D18548B" w:rsidR="004548D4" w:rsidRPr="00021D7A" w:rsidRDefault="004548D4" w:rsidP="00836D22">
      <w:pPr>
        <w:pStyle w:val="Paragraphedeliste"/>
        <w:keepNext/>
        <w:overflowPunct w:val="0"/>
        <w:spacing w:before="120" w:after="120"/>
        <w:ind w:left="0"/>
        <w:contextualSpacing w:val="0"/>
        <w:jc w:val="both"/>
      </w:pPr>
      <w:r w:rsidRPr="00021D7A">
        <w:t xml:space="preserve">Cet accès offre </w:t>
      </w:r>
      <w:r w:rsidR="007D627B" w:rsidRPr="00021D7A">
        <w:t xml:space="preserve">une largeur de </w:t>
      </w:r>
      <w:r w:rsidRPr="00021D7A">
        <w:t xml:space="preserve">bande de roulement de </w:t>
      </w:r>
      <w:r w:rsidR="007D627B" w:rsidRPr="00021D7A">
        <w:t>5</w:t>
      </w:r>
      <w:r w:rsidR="00973371" w:rsidRPr="00021D7A">
        <w:t> </w:t>
      </w:r>
      <w:r w:rsidR="007D627B" w:rsidRPr="00021D7A">
        <w:t>mètres au moins</w:t>
      </w:r>
      <w:r w:rsidRPr="00021D7A">
        <w:t xml:space="preserve"> et</w:t>
      </w:r>
      <w:r w:rsidR="007D627B" w:rsidRPr="00021D7A">
        <w:t xml:space="preserve"> est maintenue dégagée pour la circulation</w:t>
      </w:r>
      <w:r w:rsidRPr="00021D7A">
        <w:t xml:space="preserve">. Cette « voie engins » respecte les caractéristiques suivantes : </w:t>
      </w:r>
    </w:p>
    <w:p w14:paraId="34C52639" w14:textId="740D8BB1" w:rsidR="004548D4" w:rsidRPr="00021D7A" w:rsidRDefault="004548D4" w:rsidP="00783137">
      <w:pPr>
        <w:pStyle w:val="Paragraphedeliste"/>
        <w:keepNext/>
        <w:numPr>
          <w:ilvl w:val="0"/>
          <w:numId w:val="31"/>
        </w:numPr>
        <w:overflowPunct w:val="0"/>
        <w:spacing w:before="120" w:after="120"/>
        <w:jc w:val="both"/>
      </w:pPr>
      <w:r w:rsidRPr="00021D7A">
        <w:t>la largeur utile est au minimum de 6</w:t>
      </w:r>
      <w:r w:rsidR="00973371" w:rsidRPr="00021D7A">
        <w:t> </w:t>
      </w:r>
      <w:r w:rsidRPr="00021D7A">
        <w:t>mètres, la hauteur libre au minimum de 3,5</w:t>
      </w:r>
      <w:r w:rsidR="005266AB" w:rsidRPr="00021D7A">
        <w:t> </w:t>
      </w:r>
      <w:r w:rsidRPr="00021D7A">
        <w:t>mètres et la pente inférieure à 15</w:t>
      </w:r>
      <w:r w:rsidR="00BB01C7" w:rsidRPr="00021D7A">
        <w:t> </w:t>
      </w:r>
      <w:r w:rsidRPr="00021D7A">
        <w:t>%</w:t>
      </w:r>
      <w:r w:rsidR="005266AB" w:rsidRPr="00021D7A">
        <w:t> </w:t>
      </w:r>
      <w:r w:rsidRPr="00021D7A">
        <w:t>;</w:t>
      </w:r>
    </w:p>
    <w:p w14:paraId="0A58163A" w14:textId="4F72EA07" w:rsidR="004548D4" w:rsidRPr="00021D7A" w:rsidRDefault="004548D4" w:rsidP="00783137">
      <w:pPr>
        <w:pStyle w:val="Paragraphedeliste"/>
        <w:keepNext/>
        <w:numPr>
          <w:ilvl w:val="0"/>
          <w:numId w:val="31"/>
        </w:numPr>
        <w:overflowPunct w:val="0"/>
        <w:spacing w:before="120" w:after="120"/>
        <w:jc w:val="both"/>
      </w:pPr>
      <w:r w:rsidRPr="00021D7A">
        <w:t>dans les virages de rayon intérieur inférieur à 50</w:t>
      </w:r>
      <w:r w:rsidR="00973371" w:rsidRPr="00021D7A">
        <w:t> </w:t>
      </w:r>
      <w:r w:rsidRPr="00021D7A">
        <w:t>mètres, un rayon intérieur R minimal de 13</w:t>
      </w:r>
      <w:r w:rsidR="00D20601" w:rsidRPr="00021D7A">
        <w:t> </w:t>
      </w:r>
      <w:r w:rsidRPr="00021D7A">
        <w:t>mètres est maintenu et une sur largeur de S</w:t>
      </w:r>
      <w:r w:rsidR="00D20601" w:rsidRPr="00021D7A">
        <w:t> </w:t>
      </w:r>
      <w:r w:rsidRPr="00021D7A">
        <w:t>=</w:t>
      </w:r>
      <w:r w:rsidR="00D20601" w:rsidRPr="00021D7A">
        <w:t> </w:t>
      </w:r>
      <w:r w:rsidRPr="00021D7A">
        <w:t>15/R</w:t>
      </w:r>
      <w:r w:rsidR="00D20601" w:rsidRPr="00021D7A">
        <w:t> </w:t>
      </w:r>
      <w:r w:rsidRPr="00021D7A">
        <w:t>mètres est ajoutée</w:t>
      </w:r>
      <w:r w:rsidR="005266AB" w:rsidRPr="00021D7A">
        <w:t> </w:t>
      </w:r>
      <w:r w:rsidRPr="00021D7A">
        <w:t>;</w:t>
      </w:r>
    </w:p>
    <w:p w14:paraId="4C192BC3" w14:textId="45BD6B3C" w:rsidR="004548D4" w:rsidRPr="00021D7A" w:rsidRDefault="004548D4" w:rsidP="00783137">
      <w:pPr>
        <w:pStyle w:val="Paragraphedeliste"/>
        <w:keepNext/>
        <w:numPr>
          <w:ilvl w:val="0"/>
          <w:numId w:val="31"/>
        </w:numPr>
        <w:overflowPunct w:val="0"/>
        <w:spacing w:before="120" w:after="120"/>
        <w:contextualSpacing w:val="0"/>
        <w:jc w:val="both"/>
      </w:pPr>
      <w:r w:rsidRPr="00021D7A">
        <w:t>la voie résiste à la force portante calculée pour un véhicule de 320</w:t>
      </w:r>
      <w:r w:rsidR="00BB01C7" w:rsidRPr="00021D7A">
        <w:t> </w:t>
      </w:r>
      <w:r w:rsidRPr="00021D7A">
        <w:t>kN avec un maximum de 130</w:t>
      </w:r>
      <w:r w:rsidR="00BB01C7" w:rsidRPr="00021D7A">
        <w:t> </w:t>
      </w:r>
      <w:r w:rsidRPr="00021D7A">
        <w:t>kN par essieu, ceux-ci étant distants de 3,6</w:t>
      </w:r>
      <w:r w:rsidR="00BB01C7" w:rsidRPr="00021D7A">
        <w:t> </w:t>
      </w:r>
      <w:r w:rsidRPr="00021D7A">
        <w:t>mètres au minimum</w:t>
      </w:r>
      <w:r w:rsidR="005266AB" w:rsidRPr="00021D7A">
        <w:t> </w:t>
      </w:r>
      <w:r w:rsidRPr="00021D7A">
        <w:t>;</w:t>
      </w:r>
    </w:p>
    <w:p w14:paraId="0C474F02" w14:textId="24DE7E80" w:rsidR="004548D4" w:rsidRPr="00021D7A" w:rsidRDefault="004548D4" w:rsidP="00783137">
      <w:pPr>
        <w:pStyle w:val="Paragraphedeliste"/>
        <w:keepNext/>
        <w:numPr>
          <w:ilvl w:val="0"/>
          <w:numId w:val="31"/>
        </w:numPr>
        <w:overflowPunct w:val="0"/>
        <w:spacing w:before="120" w:after="120"/>
        <w:contextualSpacing w:val="0"/>
        <w:jc w:val="both"/>
      </w:pPr>
      <w:r w:rsidRPr="00021D7A">
        <w:t>chaque installation ou enceinte d</w:t>
      </w:r>
      <w:r w:rsidR="00AE3AD5" w:rsidRPr="00021D7A">
        <w:t>u site</w:t>
      </w:r>
      <w:r w:rsidRPr="00021D7A">
        <w:t xml:space="preserve"> est à une distance maximale de 60</w:t>
      </w:r>
      <w:r w:rsidR="00BB01C7" w:rsidRPr="00021D7A">
        <w:t> </w:t>
      </w:r>
      <w:r w:rsidRPr="00021D7A">
        <w:t>mètres de cette voie. Si cette voie est en impasse de plus de 40</w:t>
      </w:r>
      <w:r w:rsidR="00BB01C7" w:rsidRPr="00021D7A">
        <w:t> </w:t>
      </w:r>
      <w:r w:rsidRPr="00021D7A">
        <w:t xml:space="preserve">mètres, sa largeur utile minimale est de </w:t>
      </w:r>
      <w:r w:rsidRPr="00021D7A">
        <w:lastRenderedPageBreak/>
        <w:t>7</w:t>
      </w:r>
      <w:r w:rsidR="00BB01C7" w:rsidRPr="00021D7A">
        <w:t> </w:t>
      </w:r>
      <w:r w:rsidRPr="00021D7A">
        <w:t>mètres sur cette partie et une aire de retournement</w:t>
      </w:r>
      <w:r w:rsidR="00307AE0" w:rsidRPr="00021D7A">
        <w:t>,</w:t>
      </w:r>
      <w:r w:rsidRPr="00021D7A">
        <w:t xml:space="preserve"> comprise dans un cercle de 20</w:t>
      </w:r>
      <w:r w:rsidR="00BB01C7" w:rsidRPr="00021D7A">
        <w:t> </w:t>
      </w:r>
      <w:r w:rsidRPr="00021D7A">
        <w:t>mètres de diamètre</w:t>
      </w:r>
      <w:r w:rsidR="00307AE0" w:rsidRPr="00021D7A">
        <w:t>,</w:t>
      </w:r>
      <w:r w:rsidRPr="00021D7A">
        <w:t xml:space="preserve"> est prévue à son extrémité.</w:t>
      </w:r>
    </w:p>
    <w:p w14:paraId="1DA9A847" w14:textId="46F44571" w:rsidR="007D627B" w:rsidRPr="00021D7A" w:rsidRDefault="004E20ED" w:rsidP="00F17B43">
      <w:pPr>
        <w:pStyle w:val="Paragraphedeliste"/>
        <w:keepNext/>
        <w:overflowPunct w:val="0"/>
        <w:spacing w:before="120" w:after="120"/>
        <w:ind w:left="0"/>
        <w:contextualSpacing w:val="0"/>
        <w:jc w:val="both"/>
      </w:pPr>
      <w:r w:rsidRPr="00021D7A">
        <w:t>Si les conditions d</w:t>
      </w:r>
      <w:r w:rsidR="00A32E1D" w:rsidRPr="00021D7A">
        <w:t>’</w:t>
      </w:r>
      <w:r w:rsidRPr="00021D7A">
        <w:t>exploitation ne permettent pas de maintenir la voie engins dégagée en permanence (présence de véhicules liés à l</w:t>
      </w:r>
      <w:r w:rsidR="00A32E1D" w:rsidRPr="00021D7A">
        <w:t>’</w:t>
      </w:r>
      <w:r w:rsidRPr="00021D7A">
        <w:t>exploitation, par exemple), l</w:t>
      </w:r>
      <w:r w:rsidR="00A32E1D" w:rsidRPr="00021D7A">
        <w:t>’</w:t>
      </w:r>
      <w:r w:rsidRPr="00021D7A">
        <w:t>exploitant fixe les mesures organisationnelles permettant de libérer cette voie en cas de sinistre, avant l</w:t>
      </w:r>
      <w:r w:rsidR="00A32E1D" w:rsidRPr="00021D7A">
        <w:t>’</w:t>
      </w:r>
      <w:r w:rsidRPr="00021D7A">
        <w:t>arrivée des services d</w:t>
      </w:r>
      <w:r w:rsidR="00A32E1D" w:rsidRPr="00021D7A">
        <w:t>’</w:t>
      </w:r>
      <w:r w:rsidRPr="00021D7A">
        <w:t>incendie et de secours.</w:t>
      </w:r>
    </w:p>
    <w:p w14:paraId="10A973E1" w14:textId="683E1372" w:rsidR="007D627B" w:rsidRPr="00021D7A" w:rsidRDefault="007D627B" w:rsidP="00783137">
      <w:pPr>
        <w:pStyle w:val="Paragraphedeliste"/>
        <w:keepNext/>
        <w:numPr>
          <w:ilvl w:val="0"/>
          <w:numId w:val="10"/>
        </w:numPr>
        <w:overflowPunct w:val="0"/>
        <w:spacing w:before="120" w:after="120"/>
        <w:ind w:left="0" w:firstLine="0"/>
        <w:contextualSpacing w:val="0"/>
        <w:jc w:val="both"/>
      </w:pPr>
      <w:r w:rsidRPr="00021D7A">
        <w:rPr>
          <w:color w:val="000000"/>
          <w:lang w:eastAsia="fr-FR"/>
        </w:rPr>
        <w:t>Les véhicules stationnent sans occasionner de gêne pour l</w:t>
      </w:r>
      <w:r w:rsidR="00A32E1D" w:rsidRPr="00021D7A">
        <w:rPr>
          <w:color w:val="000000"/>
          <w:lang w:eastAsia="fr-FR"/>
        </w:rPr>
        <w:t>’</w:t>
      </w:r>
      <w:r w:rsidRPr="00021D7A">
        <w:rPr>
          <w:color w:val="000000"/>
          <w:lang w:eastAsia="fr-FR"/>
        </w:rPr>
        <w:t>accessibilité des engins des services d</w:t>
      </w:r>
      <w:r w:rsidR="00A32E1D" w:rsidRPr="00021D7A">
        <w:rPr>
          <w:color w:val="000000"/>
          <w:lang w:eastAsia="fr-FR"/>
        </w:rPr>
        <w:t>’</w:t>
      </w:r>
      <w:r w:rsidRPr="00021D7A">
        <w:rPr>
          <w:color w:val="000000"/>
          <w:lang w:eastAsia="fr-FR"/>
        </w:rPr>
        <w:t>incendie et de secours depuis les voies de circulation externes à l</w:t>
      </w:r>
      <w:r w:rsidR="00A32E1D" w:rsidRPr="00021D7A">
        <w:rPr>
          <w:color w:val="000000"/>
          <w:lang w:eastAsia="fr-FR"/>
        </w:rPr>
        <w:t>’</w:t>
      </w:r>
      <w:r w:rsidRPr="00021D7A">
        <w:rPr>
          <w:color w:val="000000"/>
          <w:lang w:eastAsia="fr-FR"/>
        </w:rPr>
        <w:t>installation, même en dehors des heures d</w:t>
      </w:r>
      <w:r w:rsidR="00A32E1D" w:rsidRPr="00021D7A">
        <w:rPr>
          <w:color w:val="000000"/>
          <w:lang w:eastAsia="fr-FR"/>
        </w:rPr>
        <w:t>’</w:t>
      </w:r>
      <w:r w:rsidRPr="00021D7A">
        <w:rPr>
          <w:color w:val="000000"/>
          <w:lang w:eastAsia="fr-FR"/>
        </w:rPr>
        <w:t>exploitation et d</w:t>
      </w:r>
      <w:r w:rsidR="00A32E1D" w:rsidRPr="00021D7A">
        <w:rPr>
          <w:color w:val="000000"/>
          <w:lang w:eastAsia="fr-FR"/>
        </w:rPr>
        <w:t>’</w:t>
      </w:r>
      <w:r w:rsidRPr="00021D7A">
        <w:rPr>
          <w:color w:val="000000"/>
          <w:lang w:eastAsia="fr-FR"/>
        </w:rPr>
        <w:t>ouverture de l</w:t>
      </w:r>
      <w:r w:rsidR="00A32E1D" w:rsidRPr="00021D7A">
        <w:rPr>
          <w:color w:val="000000"/>
          <w:lang w:eastAsia="fr-FR"/>
        </w:rPr>
        <w:t>’</w:t>
      </w:r>
      <w:r w:rsidRPr="00021D7A">
        <w:rPr>
          <w:color w:val="000000"/>
          <w:lang w:eastAsia="fr-FR"/>
        </w:rPr>
        <w:t>installation.</w:t>
      </w:r>
    </w:p>
    <w:p w14:paraId="59450AFB" w14:textId="0C744CD4" w:rsidR="007D627B" w:rsidRPr="00021D7A" w:rsidRDefault="007D627B" w:rsidP="00783137">
      <w:pPr>
        <w:pStyle w:val="Paragraphedeliste"/>
        <w:keepNext/>
        <w:numPr>
          <w:ilvl w:val="0"/>
          <w:numId w:val="10"/>
        </w:numPr>
        <w:overflowPunct w:val="0"/>
        <w:spacing w:before="120" w:after="120"/>
        <w:ind w:left="0" w:firstLine="0"/>
        <w:contextualSpacing w:val="0"/>
        <w:jc w:val="both"/>
      </w:pPr>
      <w:r w:rsidRPr="00021D7A">
        <w:rPr>
          <w:color w:val="000000"/>
          <w:lang w:eastAsia="fr-FR"/>
        </w:rPr>
        <w:t>L</w:t>
      </w:r>
      <w:r w:rsidR="00A32E1D" w:rsidRPr="00021D7A">
        <w:rPr>
          <w:color w:val="000000"/>
          <w:lang w:eastAsia="fr-FR"/>
        </w:rPr>
        <w:t>’</w:t>
      </w:r>
      <w:r w:rsidRPr="00021D7A">
        <w:rPr>
          <w:color w:val="000000"/>
          <w:lang w:eastAsia="fr-FR"/>
        </w:rPr>
        <w:t xml:space="preserve">accès </w:t>
      </w:r>
      <w:r w:rsidR="00705AE1" w:rsidRPr="00021D7A">
        <w:rPr>
          <w:color w:val="000000"/>
          <w:lang w:eastAsia="fr-FR"/>
        </w:rPr>
        <w:t>à l</w:t>
      </w:r>
      <w:r w:rsidR="00A32E1D" w:rsidRPr="00021D7A">
        <w:rPr>
          <w:color w:val="000000"/>
          <w:lang w:eastAsia="fr-FR"/>
        </w:rPr>
        <w:t>’</w:t>
      </w:r>
      <w:r w:rsidR="00705AE1" w:rsidRPr="00021D7A">
        <w:rPr>
          <w:color w:val="000000"/>
          <w:lang w:eastAsia="fr-FR"/>
        </w:rPr>
        <w:t>installation</w:t>
      </w:r>
      <w:r w:rsidRPr="00021D7A">
        <w:rPr>
          <w:color w:val="000000"/>
          <w:lang w:eastAsia="fr-FR"/>
        </w:rPr>
        <w:t xml:space="preserve"> est conçu pour pouvoir être ouvert sur demande des services d</w:t>
      </w:r>
      <w:r w:rsidR="00A32E1D" w:rsidRPr="00021D7A">
        <w:rPr>
          <w:color w:val="000000"/>
          <w:lang w:eastAsia="fr-FR"/>
        </w:rPr>
        <w:t>’</w:t>
      </w:r>
      <w:r w:rsidRPr="00021D7A">
        <w:rPr>
          <w:color w:val="000000"/>
          <w:lang w:eastAsia="fr-FR"/>
        </w:rPr>
        <w:t>incendie et de secours en présence d</w:t>
      </w:r>
      <w:r w:rsidR="00A32E1D" w:rsidRPr="00021D7A">
        <w:rPr>
          <w:color w:val="000000"/>
          <w:lang w:eastAsia="fr-FR"/>
        </w:rPr>
        <w:t>’</w:t>
      </w:r>
      <w:r w:rsidRPr="00021D7A">
        <w:rPr>
          <w:color w:val="000000"/>
          <w:lang w:eastAsia="fr-FR"/>
        </w:rPr>
        <w:t>une personne qualifiée au regard des risques électriques et d</w:t>
      </w:r>
      <w:r w:rsidR="00A32E1D" w:rsidRPr="00021D7A">
        <w:rPr>
          <w:color w:val="000000"/>
          <w:lang w:eastAsia="fr-FR"/>
        </w:rPr>
        <w:t>’</w:t>
      </w:r>
      <w:r w:rsidRPr="00021D7A">
        <w:rPr>
          <w:color w:val="000000"/>
          <w:lang w:eastAsia="fr-FR"/>
        </w:rPr>
        <w:t>explosion</w:t>
      </w:r>
      <w:r w:rsidR="000A1548" w:rsidRPr="00021D7A">
        <w:rPr>
          <w:color w:val="000000"/>
          <w:lang w:eastAsia="fr-FR"/>
        </w:rPr>
        <w:t>, ou directement par les services d</w:t>
      </w:r>
      <w:r w:rsidR="00A32E1D" w:rsidRPr="00021D7A">
        <w:rPr>
          <w:color w:val="000000"/>
          <w:lang w:eastAsia="fr-FR"/>
        </w:rPr>
        <w:t>’</w:t>
      </w:r>
      <w:r w:rsidR="000A1548" w:rsidRPr="00021D7A">
        <w:rPr>
          <w:color w:val="000000"/>
          <w:lang w:eastAsia="fr-FR"/>
        </w:rPr>
        <w:t>incendie et de secours</w:t>
      </w:r>
      <w:r w:rsidRPr="00021D7A">
        <w:rPr>
          <w:color w:val="000000"/>
          <w:lang w:eastAsia="fr-FR"/>
        </w:rPr>
        <w:t>.</w:t>
      </w:r>
    </w:p>
    <w:p w14:paraId="48C327B5" w14:textId="7146B2AF" w:rsidR="007D627B" w:rsidRPr="00021D7A" w:rsidRDefault="007D627B" w:rsidP="007636A4">
      <w:pPr>
        <w:pStyle w:val="Titre3"/>
        <w:rPr>
          <w:sz w:val="24"/>
          <w:szCs w:val="24"/>
        </w:rPr>
      </w:pPr>
      <w:r w:rsidRPr="00021D7A">
        <w:rPr>
          <w:sz w:val="24"/>
          <w:szCs w:val="24"/>
        </w:rPr>
        <w:t>Article</w:t>
      </w:r>
      <w:r w:rsidR="00BC66D3" w:rsidRPr="00021D7A">
        <w:rPr>
          <w:sz w:val="24"/>
          <w:szCs w:val="24"/>
        </w:rPr>
        <w:t xml:space="preserve"> 8</w:t>
      </w:r>
      <w:r w:rsidR="0041456D" w:rsidRPr="00021D7A">
        <w:rPr>
          <w:sz w:val="24"/>
          <w:szCs w:val="24"/>
        </w:rPr>
        <w:t xml:space="preserve"> </w:t>
      </w:r>
      <w:r w:rsidR="0000615A" w:rsidRPr="00021D7A">
        <w:rPr>
          <w:sz w:val="24"/>
          <w:szCs w:val="24"/>
        </w:rPr>
        <w:t>[</w:t>
      </w:r>
      <w:r w:rsidRPr="00021D7A">
        <w:rPr>
          <w:sz w:val="24"/>
          <w:szCs w:val="24"/>
        </w:rPr>
        <w:t>Conception des enceintes</w:t>
      </w:r>
      <w:r w:rsidR="0000615A" w:rsidRPr="00021D7A">
        <w:rPr>
          <w:sz w:val="24"/>
          <w:szCs w:val="24"/>
        </w:rPr>
        <w:t>]</w:t>
      </w:r>
    </w:p>
    <w:p w14:paraId="209DBB14" w14:textId="52520F4E" w:rsidR="007D627B" w:rsidRPr="00021D7A" w:rsidRDefault="00B65708" w:rsidP="00783137">
      <w:pPr>
        <w:pStyle w:val="Paragraphedeliste"/>
        <w:numPr>
          <w:ilvl w:val="0"/>
          <w:numId w:val="11"/>
        </w:numPr>
        <w:overflowPunct w:val="0"/>
        <w:spacing w:before="120" w:after="120"/>
        <w:ind w:left="0" w:firstLine="0"/>
        <w:contextualSpacing w:val="0"/>
        <w:jc w:val="both"/>
        <w:rPr>
          <w:color w:val="000000"/>
          <w:lang w:eastAsia="fr-FR"/>
        </w:rPr>
      </w:pPr>
      <w:r w:rsidRPr="00021D7A">
        <w:rPr>
          <w:color w:val="000000"/>
          <w:lang w:eastAsia="fr-FR"/>
        </w:rPr>
        <w:t>C</w:t>
      </w:r>
      <w:r w:rsidR="007D627B" w:rsidRPr="00021D7A">
        <w:rPr>
          <w:color w:val="000000"/>
          <w:lang w:eastAsia="fr-FR"/>
        </w:rPr>
        <w:t>haque enceinte dispose d</w:t>
      </w:r>
      <w:r w:rsidR="00A32E1D" w:rsidRPr="00021D7A">
        <w:rPr>
          <w:color w:val="000000"/>
          <w:lang w:eastAsia="fr-FR"/>
        </w:rPr>
        <w:t>’</w:t>
      </w:r>
      <w:r w:rsidR="007D627B" w:rsidRPr="00021D7A">
        <w:rPr>
          <w:color w:val="000000"/>
          <w:lang w:eastAsia="fr-FR"/>
        </w:rPr>
        <w:t>un dispositif de pilotage des batteries, d</w:t>
      </w:r>
      <w:r w:rsidR="00A32E1D" w:rsidRPr="00021D7A">
        <w:rPr>
          <w:color w:val="000000"/>
          <w:lang w:eastAsia="fr-FR"/>
        </w:rPr>
        <w:t>’</w:t>
      </w:r>
      <w:r w:rsidR="007D627B" w:rsidRPr="00021D7A">
        <w:rPr>
          <w:color w:val="000000"/>
          <w:lang w:eastAsia="fr-FR"/>
        </w:rPr>
        <w:t>un dispositif de régulation thermique et hygrométrique à l</w:t>
      </w:r>
      <w:r w:rsidR="00A32E1D" w:rsidRPr="00021D7A">
        <w:rPr>
          <w:color w:val="000000"/>
          <w:lang w:eastAsia="fr-FR"/>
        </w:rPr>
        <w:t>’</w:t>
      </w:r>
      <w:r w:rsidR="007D627B" w:rsidRPr="00021D7A">
        <w:rPr>
          <w:color w:val="000000"/>
          <w:lang w:eastAsia="fr-FR"/>
        </w:rPr>
        <w:t>intérieur de l</w:t>
      </w:r>
      <w:r w:rsidR="00A32E1D" w:rsidRPr="00021D7A">
        <w:rPr>
          <w:color w:val="000000"/>
          <w:lang w:eastAsia="fr-FR"/>
        </w:rPr>
        <w:t>’</w:t>
      </w:r>
      <w:r w:rsidR="007D627B" w:rsidRPr="00021D7A">
        <w:rPr>
          <w:color w:val="000000"/>
          <w:lang w:eastAsia="fr-FR"/>
        </w:rPr>
        <w:t>enceinte ainsi que d</w:t>
      </w:r>
      <w:r w:rsidR="00A32E1D" w:rsidRPr="00021D7A">
        <w:rPr>
          <w:color w:val="000000"/>
          <w:lang w:eastAsia="fr-FR"/>
        </w:rPr>
        <w:t>’</w:t>
      </w:r>
      <w:r w:rsidR="007D627B" w:rsidRPr="00021D7A">
        <w:rPr>
          <w:color w:val="000000"/>
          <w:lang w:eastAsia="fr-FR"/>
        </w:rPr>
        <w:t>un dispositif de détection d</w:t>
      </w:r>
      <w:r w:rsidR="00A32E1D" w:rsidRPr="00021D7A">
        <w:rPr>
          <w:color w:val="000000"/>
          <w:lang w:eastAsia="fr-FR"/>
        </w:rPr>
        <w:t>’</w:t>
      </w:r>
      <w:r w:rsidR="007D627B" w:rsidRPr="00021D7A">
        <w:rPr>
          <w:color w:val="000000"/>
          <w:lang w:eastAsia="fr-FR"/>
        </w:rPr>
        <w:t>ouverture des portes. Le dispositif de détection d</w:t>
      </w:r>
      <w:r w:rsidR="00A32E1D" w:rsidRPr="00021D7A">
        <w:rPr>
          <w:color w:val="000000"/>
          <w:lang w:eastAsia="fr-FR"/>
        </w:rPr>
        <w:t>’</w:t>
      </w:r>
      <w:r w:rsidR="007D627B" w:rsidRPr="00021D7A">
        <w:rPr>
          <w:color w:val="000000"/>
          <w:lang w:eastAsia="fr-FR"/>
        </w:rPr>
        <w:t>ouverture de porte est associé à un système d</w:t>
      </w:r>
      <w:r w:rsidR="00A32E1D" w:rsidRPr="00021D7A">
        <w:rPr>
          <w:color w:val="000000"/>
          <w:lang w:eastAsia="fr-FR"/>
        </w:rPr>
        <w:t>’</w:t>
      </w:r>
      <w:r w:rsidR="007D627B" w:rsidRPr="00021D7A">
        <w:rPr>
          <w:color w:val="000000"/>
          <w:lang w:eastAsia="fr-FR"/>
        </w:rPr>
        <w:t>alarme.</w:t>
      </w:r>
    </w:p>
    <w:p w14:paraId="37A37764" w14:textId="095D51AA" w:rsidR="007D627B" w:rsidRPr="00021D7A" w:rsidRDefault="007D627B" w:rsidP="00783137">
      <w:pPr>
        <w:pStyle w:val="Paragraphedeliste"/>
        <w:numPr>
          <w:ilvl w:val="0"/>
          <w:numId w:val="11"/>
        </w:numPr>
        <w:overflowPunct w:val="0"/>
        <w:spacing w:before="120" w:after="120"/>
        <w:ind w:left="0" w:firstLine="0"/>
        <w:contextualSpacing w:val="0"/>
        <w:jc w:val="both"/>
        <w:rPr>
          <w:color w:val="000000"/>
          <w:lang w:eastAsia="fr-FR"/>
        </w:rPr>
      </w:pPr>
      <w:r w:rsidRPr="00021D7A">
        <w:rPr>
          <w:color w:val="000000"/>
          <w:lang w:eastAsia="fr-FR"/>
        </w:rPr>
        <w:t>L</w:t>
      </w:r>
      <w:r w:rsidR="00A32E1D" w:rsidRPr="00021D7A">
        <w:rPr>
          <w:color w:val="000000"/>
          <w:lang w:eastAsia="fr-FR"/>
        </w:rPr>
        <w:t>’</w:t>
      </w:r>
      <w:r w:rsidRPr="00021D7A">
        <w:rPr>
          <w:color w:val="000000"/>
          <w:lang w:eastAsia="fr-FR"/>
        </w:rPr>
        <w:t>enceinte est suffisamment étanche pour éviter l</w:t>
      </w:r>
      <w:r w:rsidR="00A32E1D" w:rsidRPr="00021D7A">
        <w:rPr>
          <w:color w:val="000000"/>
          <w:lang w:eastAsia="fr-FR"/>
        </w:rPr>
        <w:t>’</w:t>
      </w:r>
      <w:r w:rsidRPr="00021D7A">
        <w:rPr>
          <w:color w:val="000000"/>
          <w:lang w:eastAsia="fr-FR"/>
        </w:rPr>
        <w:t>entrée d</w:t>
      </w:r>
      <w:r w:rsidR="00A32E1D" w:rsidRPr="00021D7A">
        <w:rPr>
          <w:color w:val="000000"/>
          <w:lang w:eastAsia="fr-FR"/>
        </w:rPr>
        <w:t>’</w:t>
      </w:r>
      <w:r w:rsidRPr="00021D7A">
        <w:rPr>
          <w:color w:val="000000"/>
          <w:lang w:eastAsia="fr-FR"/>
        </w:rPr>
        <w:t>eau en cas d</w:t>
      </w:r>
      <w:r w:rsidR="00A32E1D" w:rsidRPr="00021D7A">
        <w:rPr>
          <w:color w:val="000000"/>
          <w:lang w:eastAsia="fr-FR"/>
        </w:rPr>
        <w:t>’</w:t>
      </w:r>
      <w:r w:rsidRPr="00021D7A">
        <w:rPr>
          <w:color w:val="000000"/>
          <w:lang w:eastAsia="fr-FR"/>
        </w:rPr>
        <w:t>intempéries ou d</w:t>
      </w:r>
      <w:r w:rsidR="00A32E1D" w:rsidRPr="00021D7A">
        <w:rPr>
          <w:color w:val="000000"/>
          <w:lang w:eastAsia="fr-FR"/>
        </w:rPr>
        <w:t>’</w:t>
      </w:r>
      <w:r w:rsidRPr="00021D7A">
        <w:rPr>
          <w:color w:val="000000"/>
          <w:lang w:eastAsia="fr-FR"/>
        </w:rPr>
        <w:t>inondation ou, le cas échéant, l</w:t>
      </w:r>
      <w:r w:rsidR="00A32E1D" w:rsidRPr="00021D7A">
        <w:rPr>
          <w:color w:val="000000"/>
          <w:lang w:eastAsia="fr-FR"/>
        </w:rPr>
        <w:t>’</w:t>
      </w:r>
      <w:r w:rsidRPr="00021D7A">
        <w:rPr>
          <w:color w:val="000000"/>
          <w:lang w:eastAsia="fr-FR"/>
        </w:rPr>
        <w:t>entrée d</w:t>
      </w:r>
      <w:r w:rsidR="00A32E1D" w:rsidRPr="00021D7A">
        <w:rPr>
          <w:color w:val="000000"/>
          <w:lang w:eastAsia="fr-FR"/>
        </w:rPr>
        <w:t>’</w:t>
      </w:r>
      <w:r w:rsidRPr="00021D7A">
        <w:rPr>
          <w:color w:val="000000"/>
          <w:lang w:eastAsia="fr-FR"/>
        </w:rPr>
        <w:t>air frais en cas de déclenchement du système d</w:t>
      </w:r>
      <w:r w:rsidR="00A32E1D" w:rsidRPr="00021D7A">
        <w:rPr>
          <w:color w:val="000000"/>
          <w:lang w:eastAsia="fr-FR"/>
        </w:rPr>
        <w:t>’</w:t>
      </w:r>
      <w:r w:rsidRPr="00021D7A">
        <w:rPr>
          <w:color w:val="000000"/>
          <w:lang w:eastAsia="fr-FR"/>
        </w:rPr>
        <w:t>extinction automatique à base de gaz inerte.</w:t>
      </w:r>
    </w:p>
    <w:p w14:paraId="1528179D" w14:textId="083662D8" w:rsidR="007D627B" w:rsidRPr="00021D7A" w:rsidRDefault="007D627B" w:rsidP="00783137">
      <w:pPr>
        <w:pStyle w:val="Paragraphedeliste"/>
        <w:numPr>
          <w:ilvl w:val="0"/>
          <w:numId w:val="11"/>
        </w:numPr>
        <w:overflowPunct w:val="0"/>
        <w:spacing w:before="120" w:after="120"/>
        <w:ind w:left="0" w:firstLine="0"/>
        <w:contextualSpacing w:val="0"/>
        <w:jc w:val="both"/>
        <w:rPr>
          <w:color w:val="000000"/>
          <w:lang w:eastAsia="fr-FR"/>
        </w:rPr>
      </w:pPr>
      <w:r w:rsidRPr="00021D7A">
        <w:rPr>
          <w:color w:val="000000"/>
          <w:lang w:eastAsia="fr-FR"/>
        </w:rPr>
        <w:t>Le dispositif de régulation thermique comprend un système qui permet de maintenir les batteries et autres composants électriques à des niveaux de température adéquats à l</w:t>
      </w:r>
      <w:r w:rsidR="00A32E1D" w:rsidRPr="00021D7A">
        <w:rPr>
          <w:color w:val="000000"/>
          <w:lang w:eastAsia="fr-FR"/>
        </w:rPr>
        <w:t>’</w:t>
      </w:r>
      <w:r w:rsidRPr="00021D7A">
        <w:rPr>
          <w:color w:val="000000"/>
          <w:lang w:eastAsia="fr-FR"/>
        </w:rPr>
        <w:t>intérieur de l</w:t>
      </w:r>
      <w:r w:rsidR="00A32E1D" w:rsidRPr="00021D7A">
        <w:rPr>
          <w:color w:val="000000"/>
          <w:lang w:eastAsia="fr-FR"/>
        </w:rPr>
        <w:t>’</w:t>
      </w:r>
      <w:r w:rsidRPr="00021D7A">
        <w:rPr>
          <w:color w:val="000000"/>
          <w:lang w:eastAsia="fr-FR"/>
        </w:rPr>
        <w:t>enceinte. Le dispositif de régulation thermique comprend également un système d</w:t>
      </w:r>
      <w:r w:rsidR="00A32E1D" w:rsidRPr="00021D7A">
        <w:rPr>
          <w:color w:val="000000"/>
          <w:lang w:eastAsia="fr-FR"/>
        </w:rPr>
        <w:t>’</w:t>
      </w:r>
      <w:r w:rsidRPr="00021D7A">
        <w:rPr>
          <w:color w:val="000000"/>
          <w:lang w:eastAsia="fr-FR"/>
        </w:rPr>
        <w:t xml:space="preserve">alarme à distance en cas de défaillance du système de refroidissement. </w:t>
      </w:r>
    </w:p>
    <w:p w14:paraId="48A3E7C4" w14:textId="06374D95" w:rsidR="007D627B" w:rsidRPr="00021D7A" w:rsidRDefault="007D627B" w:rsidP="00783137">
      <w:pPr>
        <w:pStyle w:val="Paragraphedeliste"/>
        <w:numPr>
          <w:ilvl w:val="0"/>
          <w:numId w:val="11"/>
        </w:numPr>
        <w:overflowPunct w:val="0"/>
        <w:spacing w:before="120" w:after="120"/>
        <w:ind w:left="0" w:firstLine="0"/>
        <w:contextualSpacing w:val="0"/>
        <w:jc w:val="both"/>
        <w:rPr>
          <w:color w:val="000000"/>
          <w:lang w:eastAsia="fr-FR"/>
        </w:rPr>
      </w:pPr>
      <w:r w:rsidRPr="00021D7A">
        <w:rPr>
          <w:color w:val="000000"/>
          <w:lang w:eastAsia="fr-FR"/>
        </w:rPr>
        <w:t>L</w:t>
      </w:r>
      <w:r w:rsidR="00A32E1D" w:rsidRPr="00021D7A">
        <w:rPr>
          <w:color w:val="000000"/>
          <w:lang w:eastAsia="fr-FR"/>
        </w:rPr>
        <w:t>’</w:t>
      </w:r>
      <w:r w:rsidRPr="00021D7A">
        <w:rPr>
          <w:color w:val="000000"/>
          <w:lang w:eastAsia="fr-FR"/>
        </w:rPr>
        <w:t>hygrométrie à l</w:t>
      </w:r>
      <w:r w:rsidR="00A32E1D" w:rsidRPr="00021D7A">
        <w:rPr>
          <w:color w:val="000000"/>
          <w:lang w:eastAsia="fr-FR"/>
        </w:rPr>
        <w:t>’</w:t>
      </w:r>
      <w:r w:rsidRPr="00021D7A">
        <w:rPr>
          <w:color w:val="000000"/>
          <w:lang w:eastAsia="fr-FR"/>
        </w:rPr>
        <w:t>intérieur de l</w:t>
      </w:r>
      <w:r w:rsidR="00A32E1D" w:rsidRPr="00021D7A">
        <w:rPr>
          <w:color w:val="000000"/>
          <w:lang w:eastAsia="fr-FR"/>
        </w:rPr>
        <w:t>’</w:t>
      </w:r>
      <w:r w:rsidRPr="00021D7A">
        <w:rPr>
          <w:color w:val="000000"/>
          <w:lang w:eastAsia="fr-FR"/>
        </w:rPr>
        <w:t>enceinte est contrôlée de sorte à éviter la formation d</w:t>
      </w:r>
      <w:r w:rsidR="00A32E1D" w:rsidRPr="00021D7A">
        <w:rPr>
          <w:color w:val="000000"/>
          <w:lang w:eastAsia="fr-FR"/>
        </w:rPr>
        <w:t>’</w:t>
      </w:r>
      <w:r w:rsidRPr="00021D7A">
        <w:rPr>
          <w:color w:val="000000"/>
          <w:lang w:eastAsia="fr-FR"/>
        </w:rPr>
        <w:t>eau par condensation. Les mesures nécessaires sont mises en place pour éviter que des condensats ne soient générés par le système de refroidissement à l</w:t>
      </w:r>
      <w:r w:rsidR="00A32E1D" w:rsidRPr="00021D7A">
        <w:rPr>
          <w:color w:val="000000"/>
          <w:lang w:eastAsia="fr-FR"/>
        </w:rPr>
        <w:t>’</w:t>
      </w:r>
      <w:r w:rsidRPr="00021D7A">
        <w:rPr>
          <w:color w:val="000000"/>
          <w:lang w:eastAsia="fr-FR"/>
        </w:rPr>
        <w:t>intérieur de l</w:t>
      </w:r>
      <w:r w:rsidR="00A32E1D" w:rsidRPr="00021D7A">
        <w:rPr>
          <w:color w:val="000000"/>
          <w:lang w:eastAsia="fr-FR"/>
        </w:rPr>
        <w:t>’</w:t>
      </w:r>
      <w:r w:rsidRPr="00021D7A">
        <w:rPr>
          <w:color w:val="000000"/>
          <w:lang w:eastAsia="fr-FR"/>
        </w:rPr>
        <w:t>enceinte. Le cas échéant, un dispositif permet d</w:t>
      </w:r>
      <w:r w:rsidR="00A32E1D" w:rsidRPr="00021D7A">
        <w:rPr>
          <w:color w:val="000000"/>
          <w:lang w:eastAsia="fr-FR"/>
        </w:rPr>
        <w:t>’</w:t>
      </w:r>
      <w:r w:rsidRPr="00021D7A">
        <w:rPr>
          <w:color w:val="000000"/>
          <w:lang w:eastAsia="fr-FR"/>
        </w:rPr>
        <w:t>empêcher qu</w:t>
      </w:r>
      <w:r w:rsidR="00A32E1D" w:rsidRPr="00021D7A">
        <w:rPr>
          <w:color w:val="000000"/>
          <w:lang w:eastAsia="fr-FR"/>
        </w:rPr>
        <w:t>’</w:t>
      </w:r>
      <w:r w:rsidRPr="00021D7A">
        <w:rPr>
          <w:color w:val="000000"/>
          <w:lang w:eastAsia="fr-FR"/>
        </w:rPr>
        <w:t>ils n</w:t>
      </w:r>
      <w:r w:rsidR="00A32E1D" w:rsidRPr="00021D7A">
        <w:rPr>
          <w:color w:val="000000"/>
          <w:lang w:eastAsia="fr-FR"/>
        </w:rPr>
        <w:t>’</w:t>
      </w:r>
      <w:r w:rsidRPr="00021D7A">
        <w:rPr>
          <w:color w:val="000000"/>
          <w:lang w:eastAsia="fr-FR"/>
        </w:rPr>
        <w:t>entrent en contact avec les batteries et permet leur évacuation en dehors de l</w:t>
      </w:r>
      <w:r w:rsidR="00A32E1D" w:rsidRPr="00021D7A">
        <w:rPr>
          <w:color w:val="000000"/>
          <w:lang w:eastAsia="fr-FR"/>
        </w:rPr>
        <w:t>’</w:t>
      </w:r>
      <w:r w:rsidRPr="00021D7A">
        <w:rPr>
          <w:color w:val="000000"/>
          <w:lang w:eastAsia="fr-FR"/>
        </w:rPr>
        <w:t>enceinte.</w:t>
      </w:r>
    </w:p>
    <w:p w14:paraId="12A7FA64" w14:textId="682B3CC5" w:rsidR="00D60A42" w:rsidRPr="00021D7A" w:rsidRDefault="00D60A42" w:rsidP="00D60A42">
      <w:pPr>
        <w:pStyle w:val="Paragraphedeliste"/>
        <w:numPr>
          <w:ilvl w:val="0"/>
          <w:numId w:val="11"/>
        </w:numPr>
        <w:overflowPunct w:val="0"/>
        <w:spacing w:before="120" w:after="120"/>
        <w:ind w:left="0" w:firstLine="0"/>
        <w:contextualSpacing w:val="0"/>
        <w:jc w:val="both"/>
        <w:rPr>
          <w:color w:val="000000"/>
          <w:lang w:eastAsia="fr-FR"/>
        </w:rPr>
      </w:pPr>
      <w:r w:rsidRPr="00021D7A">
        <w:rPr>
          <w:color w:val="000000"/>
          <w:lang w:eastAsia="fr-FR"/>
        </w:rPr>
        <w:t>L’ensemble des dispositifs listés ci-dessus est conçu pour fonctionner normalement compte tenu de l’implantation géographique (zone littorale, région présentant des variations saisonnières de température de grande amplitude) et même en cas d’événement climatique susceptible d’en affecter la sécurité (par exemple : neige, vent, fortes chaleurs).</w:t>
      </w:r>
    </w:p>
    <w:p w14:paraId="234A0953" w14:textId="396D6AD1" w:rsidR="007D627B" w:rsidRPr="00021D7A" w:rsidRDefault="007D627B" w:rsidP="007636A4">
      <w:pPr>
        <w:pStyle w:val="Titre3"/>
        <w:rPr>
          <w:sz w:val="24"/>
          <w:szCs w:val="24"/>
        </w:rPr>
      </w:pPr>
      <w:r w:rsidRPr="00021D7A">
        <w:rPr>
          <w:sz w:val="24"/>
          <w:szCs w:val="24"/>
        </w:rPr>
        <w:t>Article</w:t>
      </w:r>
      <w:r w:rsidR="00BC66D3" w:rsidRPr="00021D7A">
        <w:rPr>
          <w:sz w:val="24"/>
          <w:szCs w:val="24"/>
        </w:rPr>
        <w:t xml:space="preserve"> 9</w:t>
      </w:r>
      <w:r w:rsidR="0041456D" w:rsidRPr="00021D7A">
        <w:rPr>
          <w:sz w:val="24"/>
          <w:szCs w:val="24"/>
        </w:rPr>
        <w:t xml:space="preserve"> </w:t>
      </w:r>
      <w:r w:rsidR="0000615A" w:rsidRPr="00021D7A">
        <w:rPr>
          <w:sz w:val="24"/>
          <w:szCs w:val="24"/>
        </w:rPr>
        <w:t>[</w:t>
      </w:r>
      <w:r w:rsidRPr="00021D7A">
        <w:rPr>
          <w:sz w:val="24"/>
          <w:szCs w:val="24"/>
        </w:rPr>
        <w:t>Conception du dispositif de pilotage des batteries</w:t>
      </w:r>
      <w:r w:rsidR="0000615A" w:rsidRPr="00021D7A">
        <w:rPr>
          <w:sz w:val="24"/>
          <w:szCs w:val="24"/>
        </w:rPr>
        <w:t>]</w:t>
      </w:r>
      <w:r w:rsidRPr="00021D7A">
        <w:rPr>
          <w:sz w:val="24"/>
          <w:szCs w:val="24"/>
        </w:rPr>
        <w:t xml:space="preserve"> </w:t>
      </w:r>
    </w:p>
    <w:p w14:paraId="3DAFE722" w14:textId="1D97BF9F" w:rsidR="007D627B" w:rsidRPr="00021D7A" w:rsidRDefault="007D627B" w:rsidP="00783137">
      <w:pPr>
        <w:numPr>
          <w:ilvl w:val="0"/>
          <w:numId w:val="13"/>
        </w:numPr>
        <w:spacing w:before="120" w:after="120"/>
        <w:ind w:left="0" w:firstLine="0"/>
        <w:jc w:val="both"/>
      </w:pPr>
      <w:r w:rsidRPr="00021D7A">
        <w:t>Chaque module de l</w:t>
      </w:r>
      <w:r w:rsidR="00A32E1D" w:rsidRPr="00021D7A">
        <w:t>’</w:t>
      </w:r>
      <w:r w:rsidRPr="00021D7A">
        <w:t>enceinte contient une unité de surveillance permettant d</w:t>
      </w:r>
      <w:r w:rsidR="00A32E1D" w:rsidRPr="00021D7A">
        <w:t>’</w:t>
      </w:r>
      <w:r w:rsidRPr="00021D7A">
        <w:t>assurer les fonctions suivantes :</w:t>
      </w:r>
    </w:p>
    <w:p w14:paraId="414EDC21" w14:textId="77777777" w:rsidR="00B84686" w:rsidRPr="00021D7A" w:rsidRDefault="007D627B" w:rsidP="00B84686">
      <w:pPr>
        <w:pStyle w:val="Paragraphedeliste"/>
        <w:numPr>
          <w:ilvl w:val="0"/>
          <w:numId w:val="44"/>
        </w:numPr>
        <w:spacing w:before="120" w:after="120"/>
        <w:jc w:val="both"/>
      </w:pPr>
      <w:r w:rsidRPr="00021D7A">
        <w:t>surveill</w:t>
      </w:r>
      <w:r w:rsidR="00B84686" w:rsidRPr="00021D7A">
        <w:t>a</w:t>
      </w:r>
      <w:r w:rsidRPr="00021D7A">
        <w:t>nce de la tension</w:t>
      </w:r>
      <w:r w:rsidR="00BB01C7" w:rsidRPr="00021D7A">
        <w:t> </w:t>
      </w:r>
      <w:r w:rsidRPr="00021D7A">
        <w:t>;</w:t>
      </w:r>
    </w:p>
    <w:p w14:paraId="4642E752" w14:textId="77777777" w:rsidR="00B84686" w:rsidRPr="00021D7A" w:rsidRDefault="007D627B" w:rsidP="00B84686">
      <w:pPr>
        <w:pStyle w:val="Paragraphedeliste"/>
        <w:numPr>
          <w:ilvl w:val="0"/>
          <w:numId w:val="44"/>
        </w:numPr>
        <w:spacing w:before="120" w:after="120"/>
        <w:jc w:val="both"/>
      </w:pPr>
      <w:r w:rsidRPr="00021D7A">
        <w:t>surveillance de la température</w:t>
      </w:r>
      <w:r w:rsidR="00BB01C7" w:rsidRPr="00021D7A">
        <w:t> </w:t>
      </w:r>
      <w:r w:rsidRPr="00021D7A">
        <w:t>;</w:t>
      </w:r>
    </w:p>
    <w:p w14:paraId="6EA9071B" w14:textId="170F6FDB" w:rsidR="007D627B" w:rsidRPr="00021D7A" w:rsidRDefault="007D627B" w:rsidP="00B84686">
      <w:pPr>
        <w:pStyle w:val="Paragraphedeliste"/>
        <w:numPr>
          <w:ilvl w:val="0"/>
          <w:numId w:val="44"/>
        </w:numPr>
        <w:spacing w:before="120" w:after="120"/>
        <w:jc w:val="both"/>
      </w:pPr>
      <w:r w:rsidRPr="00021D7A">
        <w:t>équilibrage électrique.</w:t>
      </w:r>
    </w:p>
    <w:p w14:paraId="150F6682" w14:textId="77777777" w:rsidR="00263918" w:rsidRPr="00021D7A" w:rsidRDefault="00263918" w:rsidP="005F5123">
      <w:pPr>
        <w:keepNext/>
        <w:numPr>
          <w:ilvl w:val="0"/>
          <w:numId w:val="13"/>
        </w:numPr>
        <w:spacing w:before="120" w:after="120"/>
        <w:ind w:left="0" w:firstLine="0"/>
        <w:jc w:val="both"/>
      </w:pPr>
      <w:r w:rsidRPr="00021D7A">
        <w:lastRenderedPageBreak/>
        <w:t>Le dispositif de pilotage des batteries permet :</w:t>
      </w:r>
    </w:p>
    <w:p w14:paraId="22B3971C" w14:textId="77777777" w:rsidR="00036D46" w:rsidRPr="00021D7A" w:rsidRDefault="00263918" w:rsidP="005F5123">
      <w:pPr>
        <w:pStyle w:val="Paragraphedeliste"/>
        <w:keepNext/>
        <w:numPr>
          <w:ilvl w:val="0"/>
          <w:numId w:val="45"/>
        </w:numPr>
        <w:spacing w:before="120" w:after="120"/>
        <w:jc w:val="both"/>
      </w:pPr>
      <w:r w:rsidRPr="00021D7A">
        <w:t xml:space="preserve">l’ouverture des contacteurs en cas de tension </w:t>
      </w:r>
      <w:r w:rsidR="00307AE0" w:rsidRPr="00021D7A">
        <w:t xml:space="preserve">trop </w:t>
      </w:r>
      <w:r w:rsidRPr="00021D7A">
        <w:t xml:space="preserve">basse ou </w:t>
      </w:r>
      <w:r w:rsidR="00307AE0" w:rsidRPr="00021D7A">
        <w:t xml:space="preserve">trop </w:t>
      </w:r>
      <w:r w:rsidRPr="00021D7A">
        <w:t xml:space="preserve">haute des cellules, de température </w:t>
      </w:r>
      <w:r w:rsidR="00307AE0" w:rsidRPr="00021D7A">
        <w:t xml:space="preserve">trop </w:t>
      </w:r>
      <w:r w:rsidRPr="00021D7A">
        <w:t>haute des modules, de surintensités, de détection de défaut d’isolement, de perte d’utilités, et ;</w:t>
      </w:r>
    </w:p>
    <w:p w14:paraId="41EB8AB4" w14:textId="5C6ED378" w:rsidR="00263918" w:rsidRPr="00021D7A" w:rsidRDefault="00263918" w:rsidP="00036D46">
      <w:pPr>
        <w:pStyle w:val="Paragraphedeliste"/>
        <w:numPr>
          <w:ilvl w:val="0"/>
          <w:numId w:val="45"/>
        </w:numPr>
        <w:spacing w:before="120" w:after="120"/>
        <w:jc w:val="both"/>
      </w:pPr>
      <w:r w:rsidRPr="00021D7A">
        <w:t>la protection de chaque module contre les courts-circuits externes.</w:t>
      </w:r>
    </w:p>
    <w:p w14:paraId="65829729" w14:textId="7E5757A3" w:rsidR="007D627B" w:rsidRPr="00021D7A" w:rsidRDefault="007D627B" w:rsidP="00A66824">
      <w:pPr>
        <w:pStyle w:val="Titre3"/>
        <w:keepNext/>
        <w:rPr>
          <w:sz w:val="24"/>
          <w:szCs w:val="24"/>
        </w:rPr>
      </w:pPr>
      <w:r w:rsidRPr="00021D7A">
        <w:rPr>
          <w:sz w:val="24"/>
          <w:szCs w:val="24"/>
        </w:rPr>
        <w:t>Article</w:t>
      </w:r>
      <w:r w:rsidR="00BC66D3" w:rsidRPr="00021D7A">
        <w:rPr>
          <w:sz w:val="24"/>
          <w:szCs w:val="24"/>
        </w:rPr>
        <w:t xml:space="preserve"> 10</w:t>
      </w:r>
      <w:r w:rsidR="0041456D" w:rsidRPr="00021D7A">
        <w:rPr>
          <w:sz w:val="24"/>
          <w:szCs w:val="24"/>
        </w:rPr>
        <w:t xml:space="preserve"> </w:t>
      </w:r>
      <w:r w:rsidR="0000615A" w:rsidRPr="00021D7A">
        <w:rPr>
          <w:sz w:val="24"/>
          <w:szCs w:val="24"/>
        </w:rPr>
        <w:t>[</w:t>
      </w:r>
      <w:r w:rsidR="00CF3EC1" w:rsidRPr="00021D7A">
        <w:rPr>
          <w:sz w:val="24"/>
          <w:szCs w:val="24"/>
        </w:rPr>
        <w:t>Dispositifs</w:t>
      </w:r>
      <w:r w:rsidR="00760C2F" w:rsidRPr="00021D7A">
        <w:rPr>
          <w:sz w:val="24"/>
          <w:szCs w:val="24"/>
        </w:rPr>
        <w:t xml:space="preserve"> de coupure </w:t>
      </w:r>
      <w:r w:rsidR="00CF3EC1" w:rsidRPr="00021D7A">
        <w:rPr>
          <w:sz w:val="24"/>
          <w:szCs w:val="24"/>
        </w:rPr>
        <w:t>électrique</w:t>
      </w:r>
      <w:r w:rsidR="0000615A" w:rsidRPr="00021D7A">
        <w:rPr>
          <w:sz w:val="24"/>
          <w:szCs w:val="24"/>
        </w:rPr>
        <w:t>]</w:t>
      </w:r>
    </w:p>
    <w:p w14:paraId="5DEDDF94" w14:textId="405FCACE" w:rsidR="007D627B" w:rsidRPr="00021D7A" w:rsidRDefault="007D627B" w:rsidP="00A66824">
      <w:pPr>
        <w:pStyle w:val="Paragraphedeliste"/>
        <w:keepNext/>
        <w:numPr>
          <w:ilvl w:val="0"/>
          <w:numId w:val="16"/>
        </w:numPr>
        <w:spacing w:before="120" w:after="120"/>
        <w:ind w:left="0" w:firstLine="0"/>
        <w:contextualSpacing w:val="0"/>
        <w:jc w:val="both"/>
      </w:pPr>
      <w:r w:rsidRPr="00021D7A">
        <w:t>L</w:t>
      </w:r>
      <w:r w:rsidR="00A32E1D" w:rsidRPr="00021D7A">
        <w:t>’</w:t>
      </w:r>
      <w:r w:rsidRPr="00021D7A">
        <w:t>installation est équipée d</w:t>
      </w:r>
      <w:r w:rsidR="00A32E1D" w:rsidRPr="00021D7A">
        <w:t>’</w:t>
      </w:r>
      <w:r w:rsidRPr="00021D7A">
        <w:t xml:space="preserve">une commande permettant de couper la charge électrique au niveau de chaque aire de charge </w:t>
      </w:r>
      <w:r w:rsidR="00056F8E" w:rsidRPr="00021D7A">
        <w:t xml:space="preserve">(coupure localisée) </w:t>
      </w:r>
      <w:r w:rsidRPr="00021D7A">
        <w:t>et au niveau de l</w:t>
      </w:r>
      <w:r w:rsidR="00A32E1D" w:rsidRPr="00021D7A">
        <w:t>’</w:t>
      </w:r>
      <w:r w:rsidR="00056F8E" w:rsidRPr="00021D7A">
        <w:t>ensemble de l’</w:t>
      </w:r>
      <w:r w:rsidRPr="00021D7A">
        <w:t>installation</w:t>
      </w:r>
      <w:r w:rsidR="00056F8E" w:rsidRPr="00021D7A">
        <w:t xml:space="preserve"> (coupure généralisée)</w:t>
      </w:r>
      <w:r w:rsidRPr="00021D7A">
        <w:t>.</w:t>
      </w:r>
    </w:p>
    <w:p w14:paraId="09A708E3" w14:textId="5EB8D1F4" w:rsidR="007D627B" w:rsidRPr="00021D7A" w:rsidRDefault="007D627B" w:rsidP="00783137">
      <w:pPr>
        <w:pStyle w:val="Paragraphedeliste"/>
        <w:numPr>
          <w:ilvl w:val="0"/>
          <w:numId w:val="16"/>
        </w:numPr>
        <w:spacing w:before="120" w:after="120"/>
        <w:ind w:left="0" w:firstLine="0"/>
        <w:contextualSpacing w:val="0"/>
        <w:jc w:val="both"/>
      </w:pPr>
      <w:r w:rsidRPr="00021D7A">
        <w:t>Cette commande est déclenchée manuellement à partir de dispositifs de type «</w:t>
      </w:r>
      <w:r w:rsidR="00BB01C7" w:rsidRPr="00021D7A">
        <w:t> </w:t>
      </w:r>
      <w:r w:rsidRPr="00021D7A">
        <w:t>arrêt d</w:t>
      </w:r>
      <w:r w:rsidR="00A32E1D" w:rsidRPr="00021D7A">
        <w:t>’</w:t>
      </w:r>
      <w:r w:rsidRPr="00021D7A">
        <w:t>urgence</w:t>
      </w:r>
      <w:r w:rsidR="00BB01C7" w:rsidRPr="00021D7A">
        <w:t> </w:t>
      </w:r>
      <w:r w:rsidRPr="00021D7A">
        <w:t>», clairement identifiable</w:t>
      </w:r>
      <w:r w:rsidR="00865874" w:rsidRPr="00021D7A">
        <w:t>s</w:t>
      </w:r>
      <w:r w:rsidRPr="00021D7A">
        <w:t xml:space="preserve"> </w:t>
      </w:r>
      <w:r w:rsidR="00307AE0" w:rsidRPr="00021D7A">
        <w:t xml:space="preserve">dans </w:t>
      </w:r>
      <w:r w:rsidR="00705AE1" w:rsidRPr="00021D7A">
        <w:t>l</w:t>
      </w:r>
      <w:r w:rsidR="00A32E1D" w:rsidRPr="00021D7A">
        <w:t>’</w:t>
      </w:r>
      <w:r w:rsidR="00705AE1" w:rsidRPr="00021D7A">
        <w:t>installation</w:t>
      </w:r>
      <w:r w:rsidR="00056F8E" w:rsidRPr="00021D7A">
        <w:t>,</w:t>
      </w:r>
      <w:r w:rsidRPr="00021D7A">
        <w:t xml:space="preserve"> sur </w:t>
      </w:r>
      <w:r w:rsidR="000A3BEC" w:rsidRPr="00021D7A">
        <w:t xml:space="preserve">les </w:t>
      </w:r>
      <w:r w:rsidRPr="00021D7A">
        <w:t>plan</w:t>
      </w:r>
      <w:r w:rsidR="000A3BEC" w:rsidRPr="00021D7A">
        <w:t>s</w:t>
      </w:r>
      <w:r w:rsidRPr="00021D7A">
        <w:t xml:space="preserve"> et facilement accessible.</w:t>
      </w:r>
    </w:p>
    <w:p w14:paraId="4521CC16" w14:textId="113E532B" w:rsidR="007D627B" w:rsidRPr="00021D7A" w:rsidRDefault="007D627B" w:rsidP="007636A4">
      <w:pPr>
        <w:pStyle w:val="Paragraphedeliste"/>
        <w:numPr>
          <w:ilvl w:val="0"/>
          <w:numId w:val="16"/>
        </w:numPr>
        <w:tabs>
          <w:tab w:val="left" w:pos="284"/>
          <w:tab w:val="left" w:pos="720"/>
          <w:tab w:val="left" w:pos="2160"/>
          <w:tab w:val="left" w:pos="3600"/>
          <w:tab w:val="left" w:pos="5040"/>
          <w:tab w:val="left" w:pos="6480"/>
          <w:tab w:val="left" w:pos="7920"/>
          <w:tab w:val="left" w:pos="9498"/>
          <w:tab w:val="left" w:pos="9639"/>
        </w:tabs>
        <w:spacing w:before="120" w:after="120"/>
        <w:ind w:left="0" w:firstLine="0"/>
        <w:contextualSpacing w:val="0"/>
        <w:jc w:val="both"/>
      </w:pPr>
      <w:r w:rsidRPr="00021D7A">
        <w:t>Un essai de leur bon fonctionnement est réalisé au moins une fois par an et après chaque opération de maintenance. Les résultats de ces tests sont conservés et tenus à la disposition de l</w:t>
      </w:r>
      <w:r w:rsidR="00A32E1D" w:rsidRPr="00021D7A">
        <w:t>’</w:t>
      </w:r>
      <w:r w:rsidRPr="00021D7A">
        <w:t>inspection des installations classées.</w:t>
      </w:r>
    </w:p>
    <w:p w14:paraId="3C9F53F7" w14:textId="46998A4A" w:rsidR="007D627B" w:rsidRPr="00021D7A" w:rsidRDefault="007D627B" w:rsidP="007636A4">
      <w:pPr>
        <w:pStyle w:val="Titre3"/>
        <w:rPr>
          <w:sz w:val="24"/>
          <w:szCs w:val="24"/>
        </w:rPr>
      </w:pPr>
      <w:r w:rsidRPr="00021D7A">
        <w:rPr>
          <w:sz w:val="24"/>
          <w:szCs w:val="24"/>
        </w:rPr>
        <w:t>Article</w:t>
      </w:r>
      <w:r w:rsidR="00BC66D3" w:rsidRPr="00021D7A">
        <w:rPr>
          <w:sz w:val="24"/>
          <w:szCs w:val="24"/>
        </w:rPr>
        <w:t xml:space="preserve"> 11</w:t>
      </w:r>
      <w:r w:rsidR="0041456D" w:rsidRPr="00021D7A">
        <w:rPr>
          <w:sz w:val="24"/>
          <w:szCs w:val="24"/>
        </w:rPr>
        <w:t xml:space="preserve"> </w:t>
      </w:r>
      <w:r w:rsidR="0000615A" w:rsidRPr="00021D7A">
        <w:rPr>
          <w:sz w:val="24"/>
          <w:szCs w:val="24"/>
        </w:rPr>
        <w:t>[</w:t>
      </w:r>
      <w:r w:rsidRPr="00021D7A">
        <w:rPr>
          <w:sz w:val="24"/>
          <w:szCs w:val="24"/>
        </w:rPr>
        <w:t>Conception des dispositifs d</w:t>
      </w:r>
      <w:r w:rsidR="00A32E1D" w:rsidRPr="00021D7A">
        <w:rPr>
          <w:sz w:val="24"/>
          <w:szCs w:val="24"/>
        </w:rPr>
        <w:t>’</w:t>
      </w:r>
      <w:r w:rsidRPr="00021D7A">
        <w:rPr>
          <w:sz w:val="24"/>
          <w:szCs w:val="24"/>
        </w:rPr>
        <w:t>alerte et d</w:t>
      </w:r>
      <w:r w:rsidR="00A32E1D" w:rsidRPr="00021D7A">
        <w:rPr>
          <w:sz w:val="24"/>
          <w:szCs w:val="24"/>
        </w:rPr>
        <w:t>’</w:t>
      </w:r>
      <w:r w:rsidR="00271B0A">
        <w:rPr>
          <w:sz w:val="24"/>
          <w:szCs w:val="24"/>
        </w:rPr>
        <w:t>arrêt d’</w:t>
      </w:r>
      <w:r w:rsidRPr="00021D7A">
        <w:rPr>
          <w:sz w:val="24"/>
          <w:szCs w:val="24"/>
        </w:rPr>
        <w:t>urgence</w:t>
      </w:r>
      <w:r w:rsidR="00CF3EC1" w:rsidRPr="00021D7A">
        <w:rPr>
          <w:sz w:val="24"/>
          <w:szCs w:val="24"/>
        </w:rPr>
        <w:t xml:space="preserve"> de l</w:t>
      </w:r>
      <w:r w:rsidR="00A32E1D" w:rsidRPr="00021D7A">
        <w:rPr>
          <w:sz w:val="24"/>
          <w:szCs w:val="24"/>
        </w:rPr>
        <w:t>’</w:t>
      </w:r>
      <w:r w:rsidR="00CF3EC1" w:rsidRPr="00021D7A">
        <w:rPr>
          <w:sz w:val="24"/>
          <w:szCs w:val="24"/>
        </w:rPr>
        <w:t>installation</w:t>
      </w:r>
      <w:r w:rsidR="0000615A" w:rsidRPr="00021D7A">
        <w:rPr>
          <w:sz w:val="24"/>
          <w:szCs w:val="24"/>
        </w:rPr>
        <w:t>]</w:t>
      </w:r>
    </w:p>
    <w:p w14:paraId="4764FAC1" w14:textId="22AF2EF3" w:rsidR="007D627B" w:rsidRPr="00021D7A" w:rsidRDefault="007D627B" w:rsidP="00783137">
      <w:pPr>
        <w:pStyle w:val="Paragraphedeliste"/>
        <w:numPr>
          <w:ilvl w:val="0"/>
          <w:numId w:val="17"/>
        </w:numPr>
        <w:spacing w:before="120" w:after="120"/>
        <w:ind w:left="0" w:firstLine="0"/>
        <w:contextualSpacing w:val="0"/>
        <w:jc w:val="both"/>
      </w:pPr>
      <w:r w:rsidRPr="00021D7A">
        <w:t>L</w:t>
      </w:r>
      <w:r w:rsidR="00A32E1D" w:rsidRPr="00021D7A">
        <w:t>’</w:t>
      </w:r>
      <w:r w:rsidRPr="00021D7A">
        <w:t>installation comporte des dispositifs d</w:t>
      </w:r>
      <w:r w:rsidR="00A32E1D" w:rsidRPr="00021D7A">
        <w:t>’</w:t>
      </w:r>
      <w:r w:rsidR="00271B0A">
        <w:t>arrêt d’</w:t>
      </w:r>
      <w:r w:rsidRPr="00021D7A">
        <w:t>urgence et d</w:t>
      </w:r>
      <w:r w:rsidR="00A32E1D" w:rsidRPr="00021D7A">
        <w:t>’</w:t>
      </w:r>
      <w:r w:rsidRPr="00021D7A">
        <w:t xml:space="preserve">alerte facilement identifiables et accessibles par les services </w:t>
      </w:r>
      <w:r w:rsidR="001463A8" w:rsidRPr="00021D7A">
        <w:t>d</w:t>
      </w:r>
      <w:r w:rsidR="00A32E1D" w:rsidRPr="00021D7A">
        <w:t>’</w:t>
      </w:r>
      <w:r w:rsidR="001463A8" w:rsidRPr="00021D7A">
        <w:t xml:space="preserve">incendie et </w:t>
      </w:r>
      <w:r w:rsidRPr="00021D7A">
        <w:t>de secours.</w:t>
      </w:r>
    </w:p>
    <w:p w14:paraId="07F497A8" w14:textId="250EBE46" w:rsidR="007D627B" w:rsidRPr="00021D7A" w:rsidRDefault="007D627B" w:rsidP="00783137">
      <w:pPr>
        <w:pStyle w:val="Paragraphedeliste"/>
        <w:numPr>
          <w:ilvl w:val="0"/>
          <w:numId w:val="17"/>
        </w:numPr>
        <w:spacing w:before="120" w:after="120"/>
        <w:ind w:left="0" w:firstLine="0"/>
        <w:contextualSpacing w:val="0"/>
        <w:jc w:val="both"/>
      </w:pPr>
      <w:r w:rsidRPr="00021D7A">
        <w:t>L</w:t>
      </w:r>
      <w:r w:rsidR="00A32E1D" w:rsidRPr="00021D7A">
        <w:t>’</w:t>
      </w:r>
      <w:r w:rsidRPr="00021D7A">
        <w:t>installation dispose en particulier :</w:t>
      </w:r>
    </w:p>
    <w:p w14:paraId="3A6A1F2D" w14:textId="584500D6" w:rsidR="007D079D" w:rsidRPr="00021D7A" w:rsidRDefault="007D627B" w:rsidP="007D079D">
      <w:pPr>
        <w:pStyle w:val="Paragraphedeliste"/>
        <w:numPr>
          <w:ilvl w:val="0"/>
          <w:numId w:val="46"/>
        </w:numPr>
        <w:spacing w:before="120" w:after="120"/>
        <w:jc w:val="both"/>
      </w:pPr>
      <w:r w:rsidRPr="00021D7A">
        <w:t>d</w:t>
      </w:r>
      <w:r w:rsidR="00A32E1D" w:rsidRPr="00021D7A">
        <w:t>’</w:t>
      </w:r>
      <w:r w:rsidRPr="00021D7A">
        <w:t>un poste de contrôle équipé pour recevoir le déclenchement des alarmes mentionnées à l</w:t>
      </w:r>
      <w:r w:rsidR="00A32E1D" w:rsidRPr="00021D7A">
        <w:t>’</w:t>
      </w:r>
      <w:r w:rsidRPr="00021D7A">
        <w:t>article</w:t>
      </w:r>
      <w:r w:rsidR="009462EE" w:rsidRPr="00021D7A">
        <w:t> </w:t>
      </w:r>
      <w:r w:rsidR="00561E3F" w:rsidRPr="00021D7A">
        <w:t>8</w:t>
      </w:r>
      <w:r w:rsidR="008C2A8B" w:rsidRPr="00021D7A">
        <w:t>, l’article 12</w:t>
      </w:r>
      <w:r w:rsidRPr="00021D7A">
        <w:t xml:space="preserve"> et à l</w:t>
      </w:r>
      <w:r w:rsidR="00A32E1D" w:rsidRPr="00021D7A">
        <w:t>’</w:t>
      </w:r>
      <w:r w:rsidRPr="00021D7A">
        <w:t>article</w:t>
      </w:r>
      <w:r w:rsidR="00BB01C7" w:rsidRPr="00021D7A">
        <w:t> </w:t>
      </w:r>
      <w:r w:rsidR="00561E3F" w:rsidRPr="00021D7A">
        <w:t>16</w:t>
      </w:r>
      <w:r w:rsidRPr="00021D7A">
        <w:t> ;</w:t>
      </w:r>
    </w:p>
    <w:p w14:paraId="094DB2FE" w14:textId="77777777" w:rsidR="007D079D" w:rsidRPr="00021D7A" w:rsidRDefault="007D627B" w:rsidP="007D079D">
      <w:pPr>
        <w:pStyle w:val="Paragraphedeliste"/>
        <w:numPr>
          <w:ilvl w:val="0"/>
          <w:numId w:val="46"/>
        </w:numPr>
        <w:spacing w:before="120" w:after="120"/>
        <w:jc w:val="both"/>
      </w:pPr>
      <w:r w:rsidRPr="00021D7A">
        <w:t>d</w:t>
      </w:r>
      <w:r w:rsidR="00A32E1D" w:rsidRPr="00021D7A">
        <w:t>’</w:t>
      </w:r>
      <w:r w:rsidRPr="00021D7A">
        <w:t>un dispo</w:t>
      </w:r>
      <w:r w:rsidR="007D079D" w:rsidRPr="00021D7A">
        <w:t>s</w:t>
      </w:r>
      <w:r w:rsidRPr="00021D7A">
        <w:t>itif de coupure générale de type « arrêt d</w:t>
      </w:r>
      <w:r w:rsidR="00A32E1D" w:rsidRPr="00021D7A">
        <w:t>’</w:t>
      </w:r>
      <w:r w:rsidRPr="00021D7A">
        <w:t>urgence » de l</w:t>
      </w:r>
      <w:r w:rsidR="00A32E1D" w:rsidRPr="00021D7A">
        <w:t>’</w:t>
      </w:r>
      <w:r w:rsidRPr="00021D7A">
        <w:t>ensemble des alimentations électriques de l</w:t>
      </w:r>
      <w:r w:rsidR="00A32E1D" w:rsidRPr="00021D7A">
        <w:t>’</w:t>
      </w:r>
      <w:r w:rsidRPr="00021D7A">
        <w:t>installation</w:t>
      </w:r>
      <w:r w:rsidR="00CF3EC1" w:rsidRPr="00021D7A">
        <w:t xml:space="preserve">. Cette coupure peut être confondue avec le dispositif de coupure défini </w:t>
      </w:r>
      <w:r w:rsidR="00BB01C7" w:rsidRPr="00021D7A">
        <w:t>à l’article </w:t>
      </w:r>
      <w:r w:rsidR="00561E3F" w:rsidRPr="00021D7A">
        <w:t>10</w:t>
      </w:r>
      <w:r w:rsidRPr="00021D7A">
        <w:t> ;</w:t>
      </w:r>
    </w:p>
    <w:p w14:paraId="7B6AAC11" w14:textId="77777777" w:rsidR="007D079D" w:rsidRPr="00021D7A" w:rsidRDefault="007D627B" w:rsidP="007D079D">
      <w:pPr>
        <w:pStyle w:val="Paragraphedeliste"/>
        <w:numPr>
          <w:ilvl w:val="0"/>
          <w:numId w:val="46"/>
        </w:numPr>
        <w:spacing w:before="120" w:after="120"/>
        <w:jc w:val="both"/>
      </w:pPr>
      <w:r w:rsidRPr="00021D7A">
        <w:t>d</w:t>
      </w:r>
      <w:r w:rsidR="00A32E1D" w:rsidRPr="00021D7A">
        <w:t>’</w:t>
      </w:r>
      <w:r w:rsidRPr="00021D7A">
        <w:t>un moyen permettant d</w:t>
      </w:r>
      <w:r w:rsidR="00A32E1D" w:rsidRPr="00021D7A">
        <w:t>’</w:t>
      </w:r>
      <w:r w:rsidRPr="00021D7A">
        <w:t>alerter les services d</w:t>
      </w:r>
      <w:r w:rsidR="00A32E1D" w:rsidRPr="00021D7A">
        <w:t>’</w:t>
      </w:r>
      <w:r w:rsidRPr="00021D7A">
        <w:t>incendie et de secours ;</w:t>
      </w:r>
    </w:p>
    <w:p w14:paraId="46242B6D" w14:textId="50377AB1" w:rsidR="007D627B" w:rsidRPr="00021D7A" w:rsidRDefault="007D627B" w:rsidP="007D079D">
      <w:pPr>
        <w:pStyle w:val="Paragraphedeliste"/>
        <w:numPr>
          <w:ilvl w:val="0"/>
          <w:numId w:val="46"/>
        </w:numPr>
        <w:spacing w:before="120" w:after="120"/>
        <w:jc w:val="both"/>
      </w:pPr>
      <w:r w:rsidRPr="00021D7A">
        <w:t>d</w:t>
      </w:r>
      <w:r w:rsidR="00A32E1D" w:rsidRPr="00021D7A">
        <w:t>’</w:t>
      </w:r>
      <w:r w:rsidRPr="00021D7A">
        <w:t>un moyen permettant d</w:t>
      </w:r>
      <w:r w:rsidR="00A32E1D" w:rsidRPr="00021D7A">
        <w:t>’</w:t>
      </w:r>
      <w:r w:rsidRPr="00021D7A">
        <w:t>informer le gestionnaire du réseau électrique, le cas échéant, afin de permettre d</w:t>
      </w:r>
      <w:r w:rsidR="00A32E1D" w:rsidRPr="00021D7A">
        <w:t>’</w:t>
      </w:r>
      <w:r w:rsidRPr="00021D7A">
        <w:t>isoler l</w:t>
      </w:r>
      <w:r w:rsidR="00A32E1D" w:rsidRPr="00021D7A">
        <w:t>’</w:t>
      </w:r>
      <w:r w:rsidRPr="00021D7A">
        <w:t>installation du réseau ;</w:t>
      </w:r>
    </w:p>
    <w:p w14:paraId="74A2C644" w14:textId="735B7419" w:rsidR="007D627B" w:rsidRPr="00021D7A" w:rsidRDefault="007D627B" w:rsidP="00036D46">
      <w:pPr>
        <w:pStyle w:val="Paragraphedeliste"/>
        <w:numPr>
          <w:ilvl w:val="0"/>
          <w:numId w:val="46"/>
        </w:numPr>
        <w:spacing w:before="120" w:after="120"/>
        <w:contextualSpacing w:val="0"/>
        <w:jc w:val="both"/>
      </w:pPr>
      <w:r w:rsidRPr="00021D7A">
        <w:t>d</w:t>
      </w:r>
      <w:r w:rsidR="00A32E1D" w:rsidRPr="00021D7A">
        <w:t>’</w:t>
      </w:r>
      <w:r w:rsidRPr="00021D7A">
        <w:t xml:space="preserve">un appareil de communication permettant aux services </w:t>
      </w:r>
      <w:r w:rsidR="001463A8" w:rsidRPr="00021D7A">
        <w:t>d</w:t>
      </w:r>
      <w:r w:rsidR="00A32E1D" w:rsidRPr="00021D7A">
        <w:t>’</w:t>
      </w:r>
      <w:r w:rsidR="001463A8" w:rsidRPr="00021D7A">
        <w:t xml:space="preserve">incendie et </w:t>
      </w:r>
      <w:r w:rsidRPr="00021D7A">
        <w:t xml:space="preserve">de secours </w:t>
      </w:r>
      <w:r w:rsidR="00071F60" w:rsidRPr="00021D7A">
        <w:t>d</w:t>
      </w:r>
      <w:r w:rsidR="00A32E1D" w:rsidRPr="00021D7A">
        <w:t>’</w:t>
      </w:r>
      <w:r w:rsidR="00071F60" w:rsidRPr="00021D7A">
        <w:t>alerter immédiatement</w:t>
      </w:r>
      <w:r w:rsidRPr="00021D7A">
        <w:t xml:space="preserve"> la personne désignée à l</w:t>
      </w:r>
      <w:r w:rsidR="00A32E1D" w:rsidRPr="00021D7A">
        <w:t>’</w:t>
      </w:r>
      <w:r w:rsidRPr="00021D7A">
        <w:t>article</w:t>
      </w:r>
      <w:r w:rsidR="00BB01C7" w:rsidRPr="00021D7A">
        <w:t> </w:t>
      </w:r>
      <w:r w:rsidR="00561E3F" w:rsidRPr="00021D7A">
        <w:t>13</w:t>
      </w:r>
      <w:r w:rsidRPr="00021D7A">
        <w:t>.</w:t>
      </w:r>
      <w:r w:rsidR="0049315A" w:rsidRPr="00021D7A">
        <w:t xml:space="preserve"> </w:t>
      </w:r>
      <w:r w:rsidR="00071F60" w:rsidRPr="00021D7A">
        <w:t xml:space="preserve">Les coordonnées téléphoniques de cette personne sont affichées </w:t>
      </w:r>
      <w:r w:rsidR="0097214E" w:rsidRPr="00021D7A">
        <w:t xml:space="preserve">dans </w:t>
      </w:r>
      <w:r w:rsidR="00071F60" w:rsidRPr="00021D7A">
        <w:t>l</w:t>
      </w:r>
      <w:r w:rsidR="00A32E1D" w:rsidRPr="00021D7A">
        <w:t>’</w:t>
      </w:r>
      <w:r w:rsidR="00705AE1" w:rsidRPr="00021D7A">
        <w:t>installation</w:t>
      </w:r>
      <w:r w:rsidR="00071F60" w:rsidRPr="00021D7A">
        <w:t>.</w:t>
      </w:r>
    </w:p>
    <w:p w14:paraId="239D1E75" w14:textId="34B1D8DF" w:rsidR="007D627B" w:rsidRPr="00021D7A" w:rsidRDefault="007D627B" w:rsidP="007636A4">
      <w:pPr>
        <w:spacing w:before="120" w:after="120"/>
        <w:jc w:val="both"/>
      </w:pPr>
      <w:r w:rsidRPr="00021D7A">
        <w:t>La localisation de ces dispositifs est clairement identifiée sur le plan de l</w:t>
      </w:r>
      <w:r w:rsidR="00A32E1D" w:rsidRPr="00021D7A">
        <w:t>’</w:t>
      </w:r>
      <w:r w:rsidRPr="00021D7A">
        <w:t>installation.</w:t>
      </w:r>
    </w:p>
    <w:p w14:paraId="23BF0EA0" w14:textId="297FF34A" w:rsidR="007D627B" w:rsidRPr="00021D7A" w:rsidRDefault="007D627B" w:rsidP="00783137">
      <w:pPr>
        <w:pStyle w:val="Paragraphedeliste"/>
        <w:numPr>
          <w:ilvl w:val="0"/>
          <w:numId w:val="17"/>
        </w:numPr>
        <w:spacing w:before="120" w:after="120"/>
        <w:ind w:left="0" w:firstLine="0"/>
        <w:contextualSpacing w:val="0"/>
        <w:jc w:val="both"/>
      </w:pPr>
      <w:r w:rsidRPr="00021D7A">
        <w:t>Un essai du bon fonctionnement des équipements prévus au présent article est réalisé au moins une fois par an et après chaque opération de maintenance. Les résultats des essais sont conservés dans un registre tenu à la disposition de l</w:t>
      </w:r>
      <w:r w:rsidR="00A32E1D" w:rsidRPr="00021D7A">
        <w:t>’</w:t>
      </w:r>
      <w:r w:rsidRPr="00021D7A">
        <w:t>inspection des installations classées.</w:t>
      </w:r>
    </w:p>
    <w:p w14:paraId="73A0D4FB" w14:textId="494E50EB" w:rsidR="007D627B" w:rsidRPr="00021D7A" w:rsidRDefault="007D627B" w:rsidP="007636A4">
      <w:pPr>
        <w:pStyle w:val="Titre3"/>
        <w:keepNext/>
        <w:keepLines/>
        <w:rPr>
          <w:sz w:val="24"/>
          <w:szCs w:val="24"/>
        </w:rPr>
      </w:pPr>
      <w:r w:rsidRPr="00021D7A">
        <w:rPr>
          <w:sz w:val="24"/>
          <w:szCs w:val="24"/>
        </w:rPr>
        <w:tab/>
        <w:t>Article</w:t>
      </w:r>
      <w:r w:rsidR="00BC66D3" w:rsidRPr="00021D7A">
        <w:rPr>
          <w:sz w:val="24"/>
          <w:szCs w:val="24"/>
        </w:rPr>
        <w:t xml:space="preserve"> 12</w:t>
      </w:r>
      <w:r w:rsidR="0041456D" w:rsidRPr="00021D7A">
        <w:rPr>
          <w:sz w:val="24"/>
          <w:szCs w:val="24"/>
        </w:rPr>
        <w:t xml:space="preserve"> </w:t>
      </w:r>
      <w:r w:rsidR="0000615A" w:rsidRPr="00021D7A">
        <w:rPr>
          <w:sz w:val="24"/>
          <w:szCs w:val="24"/>
        </w:rPr>
        <w:t>[</w:t>
      </w:r>
      <w:r w:rsidRPr="00021D7A">
        <w:rPr>
          <w:sz w:val="24"/>
          <w:szCs w:val="24"/>
        </w:rPr>
        <w:t>Conception de la zone de remisage des batteries</w:t>
      </w:r>
      <w:r w:rsidR="0000615A" w:rsidRPr="00021D7A">
        <w:rPr>
          <w:sz w:val="24"/>
          <w:szCs w:val="24"/>
        </w:rPr>
        <w:t>]</w:t>
      </w:r>
    </w:p>
    <w:p w14:paraId="7C179E9C" w14:textId="6C9B5BFE" w:rsidR="007D627B" w:rsidRPr="00021D7A" w:rsidRDefault="007D627B" w:rsidP="00783137">
      <w:pPr>
        <w:pStyle w:val="Paragraphedeliste"/>
        <w:keepNext/>
        <w:keepLines/>
        <w:numPr>
          <w:ilvl w:val="0"/>
          <w:numId w:val="19"/>
        </w:numPr>
        <w:spacing w:before="120" w:after="120"/>
        <w:ind w:left="0" w:firstLine="0"/>
        <w:contextualSpacing w:val="0"/>
        <w:jc w:val="both"/>
      </w:pPr>
      <w:r w:rsidRPr="00021D7A">
        <w:t>Une procédure est mise en place permettant de gérer les modules de batterie retirés des enceintes, notamment les modules de batterie endommagés ou défaillants. La procédure est tenue à la disposition de l</w:t>
      </w:r>
      <w:r w:rsidR="00A32E1D" w:rsidRPr="00021D7A">
        <w:t>’</w:t>
      </w:r>
      <w:r w:rsidRPr="00021D7A">
        <w:t>inspection des installations classées.</w:t>
      </w:r>
    </w:p>
    <w:p w14:paraId="4B8C598D" w14:textId="1F25118B" w:rsidR="00F17B43" w:rsidRPr="00021D7A" w:rsidRDefault="007D627B" w:rsidP="00783137">
      <w:pPr>
        <w:pStyle w:val="Paragraphedeliste"/>
        <w:numPr>
          <w:ilvl w:val="0"/>
          <w:numId w:val="19"/>
        </w:numPr>
        <w:tabs>
          <w:tab w:val="left" w:pos="284"/>
          <w:tab w:val="left" w:pos="720"/>
          <w:tab w:val="left" w:pos="2160"/>
          <w:tab w:val="left" w:pos="3600"/>
          <w:tab w:val="left" w:pos="5040"/>
          <w:tab w:val="left" w:pos="6480"/>
          <w:tab w:val="left" w:pos="7920"/>
          <w:tab w:val="left" w:pos="9498"/>
          <w:tab w:val="left" w:pos="9639"/>
        </w:tabs>
        <w:spacing w:before="120" w:after="120"/>
        <w:ind w:left="0" w:firstLine="0"/>
        <w:contextualSpacing w:val="0"/>
        <w:jc w:val="both"/>
      </w:pPr>
      <w:r w:rsidRPr="00021D7A">
        <w:t>Les modules de batterie retirés des enceintes, notamment les modules retirés en raison de la détection d</w:t>
      </w:r>
      <w:r w:rsidR="00A32E1D" w:rsidRPr="00021D7A">
        <w:t>’</w:t>
      </w:r>
      <w:r w:rsidRPr="00021D7A">
        <w:t>un endommagement ou d</w:t>
      </w:r>
      <w:r w:rsidR="00A32E1D" w:rsidRPr="00021D7A">
        <w:t>’</w:t>
      </w:r>
      <w:r w:rsidRPr="00021D7A">
        <w:t>un défaut, sont isolés, dans l</w:t>
      </w:r>
      <w:r w:rsidR="00A32E1D" w:rsidRPr="00021D7A">
        <w:t>’</w:t>
      </w:r>
      <w:r w:rsidRPr="00021D7A">
        <w:t xml:space="preserve">attente de leur enlèvement, </w:t>
      </w:r>
      <w:r w:rsidRPr="00021D7A">
        <w:lastRenderedPageBreak/>
        <w:t>dans une zone de remisage dédiée située à au moins 12</w:t>
      </w:r>
      <w:r w:rsidR="009462EE" w:rsidRPr="00021D7A">
        <w:t> </w:t>
      </w:r>
      <w:r w:rsidRPr="00021D7A">
        <w:t>mètres de l</w:t>
      </w:r>
      <w:r w:rsidR="00A32E1D" w:rsidRPr="00021D7A">
        <w:t>’</w:t>
      </w:r>
      <w:r w:rsidRPr="00021D7A">
        <w:t>aire de charge. La durée d</w:t>
      </w:r>
      <w:r w:rsidR="00A32E1D" w:rsidRPr="00021D7A">
        <w:t>’</w:t>
      </w:r>
      <w:r w:rsidRPr="00021D7A">
        <w:t>entreposage avant enlèvement n</w:t>
      </w:r>
      <w:r w:rsidR="00A32E1D" w:rsidRPr="00021D7A">
        <w:t>’</w:t>
      </w:r>
      <w:r w:rsidRPr="00021D7A">
        <w:t xml:space="preserve">excède pas </w:t>
      </w:r>
      <w:r w:rsidR="009535B6" w:rsidRPr="00021D7A">
        <w:t>un</w:t>
      </w:r>
      <w:r w:rsidRPr="00021D7A">
        <w:t xml:space="preserve"> mois. Les </w:t>
      </w:r>
      <w:r w:rsidR="009657C2" w:rsidRPr="00021D7A">
        <w:t>modules ainsi isolés</w:t>
      </w:r>
      <w:r w:rsidRPr="00021D7A">
        <w:t xml:space="preserve"> sont protégés contre les agressions externes (chocs, introduction d</w:t>
      </w:r>
      <w:r w:rsidR="00A32E1D" w:rsidRPr="00021D7A">
        <w:t>’</w:t>
      </w:r>
      <w:r w:rsidRPr="00021D7A">
        <w:t>eau au sein des batteries, conditions météorologiques).</w:t>
      </w:r>
    </w:p>
    <w:p w14:paraId="55516159" w14:textId="15F0EBCB" w:rsidR="00F17B43" w:rsidRPr="00021D7A" w:rsidRDefault="00551A09" w:rsidP="00F17B43">
      <w:pPr>
        <w:pStyle w:val="Paragraphedeliste"/>
        <w:tabs>
          <w:tab w:val="left" w:pos="284"/>
          <w:tab w:val="left" w:pos="720"/>
          <w:tab w:val="left" w:pos="2160"/>
          <w:tab w:val="left" w:pos="3600"/>
          <w:tab w:val="left" w:pos="5040"/>
          <w:tab w:val="left" w:pos="6480"/>
          <w:tab w:val="left" w:pos="7920"/>
          <w:tab w:val="left" w:pos="9498"/>
          <w:tab w:val="left" w:pos="9639"/>
        </w:tabs>
        <w:spacing w:before="120" w:after="120"/>
        <w:ind w:left="0"/>
        <w:contextualSpacing w:val="0"/>
        <w:jc w:val="both"/>
      </w:pPr>
      <w:r w:rsidRPr="00021D7A">
        <w:t xml:space="preserve">Pour cela, les modules </w:t>
      </w:r>
      <w:r w:rsidR="0097214E" w:rsidRPr="00021D7A">
        <w:t>sont</w:t>
      </w:r>
      <w:r w:rsidRPr="00021D7A">
        <w:t xml:space="preserve"> stockés </w:t>
      </w:r>
      <w:r w:rsidR="0097214E" w:rsidRPr="00021D7A">
        <w:t xml:space="preserve">individuellement </w:t>
      </w:r>
      <w:r w:rsidRPr="00021D7A">
        <w:t>dans des emballages de type P9</w:t>
      </w:r>
      <w:r w:rsidR="00656909">
        <w:t>08 ou P9</w:t>
      </w:r>
      <w:r w:rsidRPr="00021D7A">
        <w:t xml:space="preserve">11 </w:t>
      </w:r>
      <w:r w:rsidR="00656909">
        <w:t>selon leur état, conformément aux prescriptions du chapitre 4.1.4 de l’ADR</w:t>
      </w:r>
      <w:r w:rsidRPr="00021D7A">
        <w:t xml:space="preserve">. </w:t>
      </w:r>
    </w:p>
    <w:p w14:paraId="530722B8" w14:textId="548618A7" w:rsidR="00551A09" w:rsidRPr="00021D7A" w:rsidRDefault="00551A09" w:rsidP="00F17B43">
      <w:pPr>
        <w:pStyle w:val="Paragraphedeliste"/>
        <w:tabs>
          <w:tab w:val="left" w:pos="284"/>
          <w:tab w:val="left" w:pos="720"/>
          <w:tab w:val="left" w:pos="2160"/>
          <w:tab w:val="left" w:pos="3600"/>
          <w:tab w:val="left" w:pos="5040"/>
          <w:tab w:val="left" w:pos="6480"/>
          <w:tab w:val="left" w:pos="7920"/>
          <w:tab w:val="left" w:pos="9498"/>
          <w:tab w:val="left" w:pos="9639"/>
        </w:tabs>
        <w:spacing w:before="120" w:after="120"/>
        <w:ind w:left="0"/>
        <w:contextualSpacing w:val="0"/>
        <w:jc w:val="both"/>
      </w:pPr>
      <w:r w:rsidRPr="00021D7A">
        <w:t xml:space="preserve">Chaque emballage ou bac de stockage contenant un module de batterie </w:t>
      </w:r>
      <w:r w:rsidR="00B169ED" w:rsidRPr="00021D7A">
        <w:t>est</w:t>
      </w:r>
      <w:r w:rsidRPr="00021D7A">
        <w:t xml:space="preserve"> disposé au niveau du sol</w:t>
      </w:r>
      <w:r w:rsidR="008C2A8B" w:rsidRPr="00021D7A">
        <w:t xml:space="preserve"> et</w:t>
      </w:r>
      <w:r w:rsidR="00FF22A5">
        <w:t xml:space="preserve"> </w:t>
      </w:r>
      <w:r w:rsidRPr="00021D7A">
        <w:t>balisé</w:t>
      </w:r>
      <w:r w:rsidR="008C2A8B" w:rsidRPr="00021D7A">
        <w:t xml:space="preserve">. Lorsque plusieurs modules de batterie sont stockés dans la zone de remisage, une distance d’isolement minimale de 3 mètres est respectée entre chacun des modules emballés. </w:t>
      </w:r>
    </w:p>
    <w:p w14:paraId="312CC993" w14:textId="0AAC9F05" w:rsidR="007D627B" w:rsidRPr="00021D7A" w:rsidRDefault="007D627B" w:rsidP="00783137">
      <w:pPr>
        <w:pStyle w:val="Paragraphedeliste"/>
        <w:numPr>
          <w:ilvl w:val="0"/>
          <w:numId w:val="19"/>
        </w:numPr>
        <w:tabs>
          <w:tab w:val="left" w:pos="284"/>
          <w:tab w:val="left" w:pos="720"/>
          <w:tab w:val="left" w:pos="2160"/>
          <w:tab w:val="left" w:pos="3600"/>
          <w:tab w:val="left" w:pos="5040"/>
          <w:tab w:val="left" w:pos="6480"/>
          <w:tab w:val="left" w:pos="7920"/>
          <w:tab w:val="left" w:pos="9498"/>
          <w:tab w:val="left" w:pos="9639"/>
        </w:tabs>
        <w:spacing w:before="120" w:after="120"/>
        <w:ind w:left="0" w:firstLine="0"/>
        <w:contextualSpacing w:val="0"/>
        <w:jc w:val="both"/>
      </w:pPr>
      <w:r w:rsidRPr="00021D7A">
        <w:t>L</w:t>
      </w:r>
      <w:r w:rsidR="00A32E1D" w:rsidRPr="00021D7A">
        <w:t>’</w:t>
      </w:r>
      <w:r w:rsidRPr="00021D7A">
        <w:t>emplacement de la zone de remisage est matérialisé et signalé</w:t>
      </w:r>
      <w:r w:rsidRPr="00021D7A">
        <w:rPr>
          <w:bCs/>
        </w:rPr>
        <w:t>.</w:t>
      </w:r>
      <w:r w:rsidRPr="00021D7A">
        <w:t xml:space="preserve"> </w:t>
      </w:r>
      <w:r w:rsidR="009657C2" w:rsidRPr="00021D7A">
        <w:t xml:space="preserve">La zone </w:t>
      </w:r>
      <w:r w:rsidRPr="00021D7A">
        <w:t>est organisée de façon à permettre l</w:t>
      </w:r>
      <w:r w:rsidR="00A32E1D" w:rsidRPr="00021D7A">
        <w:t>’</w:t>
      </w:r>
      <w:r w:rsidRPr="00021D7A">
        <w:t xml:space="preserve">accès au personnel des services </w:t>
      </w:r>
      <w:r w:rsidR="001463A8" w:rsidRPr="00021D7A">
        <w:t>d</w:t>
      </w:r>
      <w:r w:rsidR="00A32E1D" w:rsidRPr="00021D7A">
        <w:t>’</w:t>
      </w:r>
      <w:r w:rsidR="001463A8" w:rsidRPr="00021D7A">
        <w:t xml:space="preserve">incendie et </w:t>
      </w:r>
      <w:r w:rsidRPr="00021D7A">
        <w:t>de secours. L</w:t>
      </w:r>
      <w:r w:rsidR="009657C2" w:rsidRPr="00021D7A">
        <w:t>a zone</w:t>
      </w:r>
      <w:r w:rsidRPr="00021D7A">
        <w:t xml:space="preserve"> dispose d</w:t>
      </w:r>
      <w:r w:rsidR="00A32E1D" w:rsidRPr="00021D7A">
        <w:t>’</w:t>
      </w:r>
      <w:r w:rsidRPr="00021D7A">
        <w:t>une rétention</w:t>
      </w:r>
      <w:r w:rsidR="0056473F" w:rsidRPr="00021D7A">
        <w:t xml:space="preserve"> étanche</w:t>
      </w:r>
      <w:r w:rsidRPr="00021D7A">
        <w:t>, d</w:t>
      </w:r>
      <w:r w:rsidR="00A32E1D" w:rsidRPr="00021D7A">
        <w:t>’</w:t>
      </w:r>
      <w:r w:rsidRPr="00021D7A">
        <w:t>une détection</w:t>
      </w:r>
      <w:r w:rsidR="0056473F" w:rsidRPr="00021D7A">
        <w:t xml:space="preserve"> </w:t>
      </w:r>
      <w:r w:rsidR="0097214E" w:rsidRPr="00021D7A">
        <w:t>d’</w:t>
      </w:r>
      <w:r w:rsidR="0056473F" w:rsidRPr="00021D7A">
        <w:t>incendie</w:t>
      </w:r>
      <w:r w:rsidRPr="00021D7A">
        <w:t xml:space="preserve"> </w:t>
      </w:r>
      <w:r w:rsidR="00630FCB" w:rsidRPr="00021D7A">
        <w:t xml:space="preserve">compatible avec les conditions de stockage </w:t>
      </w:r>
      <w:r w:rsidRPr="00021D7A">
        <w:t>et d</w:t>
      </w:r>
      <w:r w:rsidR="00A32E1D" w:rsidRPr="00021D7A">
        <w:t>’</w:t>
      </w:r>
      <w:r w:rsidRPr="00021D7A">
        <w:t>une alarme</w:t>
      </w:r>
      <w:r w:rsidR="0056473F" w:rsidRPr="00021D7A">
        <w:t xml:space="preserve"> asservie sur la détection </w:t>
      </w:r>
      <w:r w:rsidR="0097214E" w:rsidRPr="00021D7A">
        <w:t>d’</w:t>
      </w:r>
      <w:r w:rsidR="0056473F" w:rsidRPr="00021D7A">
        <w:t>incendie</w:t>
      </w:r>
      <w:r w:rsidRPr="00021D7A">
        <w:t xml:space="preserve">. </w:t>
      </w:r>
    </w:p>
    <w:p w14:paraId="43D9D6AF" w14:textId="27D6CD5B" w:rsidR="007D627B" w:rsidRPr="00021D7A" w:rsidRDefault="007D627B" w:rsidP="00783137">
      <w:pPr>
        <w:pStyle w:val="Paragraphedeliste"/>
        <w:numPr>
          <w:ilvl w:val="0"/>
          <w:numId w:val="19"/>
        </w:numPr>
        <w:tabs>
          <w:tab w:val="left" w:pos="284"/>
          <w:tab w:val="left" w:pos="720"/>
          <w:tab w:val="left" w:pos="2160"/>
          <w:tab w:val="left" w:pos="3600"/>
          <w:tab w:val="left" w:pos="5040"/>
          <w:tab w:val="left" w:pos="6480"/>
          <w:tab w:val="left" w:pos="7920"/>
          <w:tab w:val="left" w:pos="9498"/>
          <w:tab w:val="left" w:pos="9639"/>
        </w:tabs>
        <w:spacing w:before="120" w:after="120"/>
        <w:ind w:left="0" w:firstLine="0"/>
        <w:contextualSpacing w:val="0"/>
        <w:jc w:val="both"/>
      </w:pPr>
      <w:r w:rsidRPr="00021D7A">
        <w:t>Tout stockage de matières inflammables, combustibles ou comburantes est interdit dans la zone de remisage et à moins de 12</w:t>
      </w:r>
      <w:r w:rsidR="009462EE" w:rsidRPr="00021D7A">
        <w:t> </w:t>
      </w:r>
      <w:r w:rsidRPr="00021D7A">
        <w:t xml:space="preserve">mètres de celle-ci. </w:t>
      </w:r>
    </w:p>
    <w:p w14:paraId="170DCF2B" w14:textId="3EA5B036" w:rsidR="007D627B" w:rsidRPr="00021D7A" w:rsidRDefault="007D627B" w:rsidP="007636A4">
      <w:pPr>
        <w:pStyle w:val="Titre2"/>
        <w:rPr>
          <w:sz w:val="24"/>
          <w:szCs w:val="24"/>
        </w:rPr>
      </w:pPr>
      <w:r w:rsidRPr="00021D7A">
        <w:rPr>
          <w:sz w:val="24"/>
          <w:szCs w:val="24"/>
        </w:rPr>
        <w:t xml:space="preserve">Chapitre </w:t>
      </w:r>
      <w:r w:rsidR="007109FB" w:rsidRPr="00021D7A">
        <w:rPr>
          <w:sz w:val="24"/>
          <w:szCs w:val="24"/>
        </w:rPr>
        <w:fldChar w:fldCharType="begin"/>
      </w:r>
      <w:r w:rsidR="007109FB" w:rsidRPr="00021D7A">
        <w:rPr>
          <w:sz w:val="24"/>
          <w:szCs w:val="24"/>
        </w:rPr>
        <w:instrText xml:space="preserve"> SEQ Chap \* MERGEFORMAT \* ROMAN \* MERGEFORMAT </w:instrText>
      </w:r>
      <w:r w:rsidR="007109FB" w:rsidRPr="00021D7A">
        <w:rPr>
          <w:sz w:val="24"/>
          <w:szCs w:val="24"/>
        </w:rPr>
        <w:fldChar w:fldCharType="separate"/>
      </w:r>
      <w:r w:rsidR="00A66824" w:rsidRPr="00021D7A">
        <w:rPr>
          <w:noProof/>
          <w:sz w:val="24"/>
          <w:szCs w:val="24"/>
        </w:rPr>
        <w:t>III</w:t>
      </w:r>
      <w:r w:rsidR="007109FB" w:rsidRPr="00021D7A">
        <w:rPr>
          <w:noProof/>
          <w:sz w:val="24"/>
          <w:szCs w:val="24"/>
        </w:rPr>
        <w:fldChar w:fldCharType="end"/>
      </w:r>
      <w:r w:rsidR="0041456D" w:rsidRPr="00021D7A">
        <w:rPr>
          <w:sz w:val="24"/>
          <w:szCs w:val="24"/>
        </w:rPr>
        <w:t xml:space="preserve">. – </w:t>
      </w:r>
      <w:r w:rsidRPr="00021D7A">
        <w:rPr>
          <w:sz w:val="24"/>
          <w:szCs w:val="24"/>
        </w:rPr>
        <w:t>Exploitation</w:t>
      </w:r>
    </w:p>
    <w:p w14:paraId="07D16510" w14:textId="2D812795" w:rsidR="007D627B" w:rsidRPr="00021D7A" w:rsidRDefault="007D627B" w:rsidP="007636A4">
      <w:pPr>
        <w:pStyle w:val="Titre3"/>
        <w:rPr>
          <w:sz w:val="24"/>
          <w:szCs w:val="24"/>
        </w:rPr>
      </w:pPr>
      <w:r w:rsidRPr="00021D7A">
        <w:rPr>
          <w:sz w:val="24"/>
          <w:szCs w:val="24"/>
        </w:rPr>
        <w:t>Article</w:t>
      </w:r>
      <w:r w:rsidR="00BC66D3" w:rsidRPr="00021D7A">
        <w:rPr>
          <w:sz w:val="24"/>
          <w:szCs w:val="24"/>
        </w:rPr>
        <w:t xml:space="preserve"> 13</w:t>
      </w:r>
      <w:r w:rsidR="0041456D" w:rsidRPr="00021D7A">
        <w:rPr>
          <w:sz w:val="24"/>
          <w:szCs w:val="24"/>
        </w:rPr>
        <w:t xml:space="preserve"> </w:t>
      </w:r>
      <w:r w:rsidR="0000615A" w:rsidRPr="00021D7A">
        <w:rPr>
          <w:sz w:val="24"/>
          <w:szCs w:val="24"/>
        </w:rPr>
        <w:t>[</w:t>
      </w:r>
      <w:r w:rsidRPr="00021D7A">
        <w:rPr>
          <w:sz w:val="24"/>
          <w:szCs w:val="24"/>
        </w:rPr>
        <w:t>Surveillance de l</w:t>
      </w:r>
      <w:r w:rsidR="00A32E1D" w:rsidRPr="00021D7A">
        <w:rPr>
          <w:sz w:val="24"/>
          <w:szCs w:val="24"/>
        </w:rPr>
        <w:t>’</w:t>
      </w:r>
      <w:r w:rsidRPr="00021D7A">
        <w:rPr>
          <w:sz w:val="24"/>
          <w:szCs w:val="24"/>
        </w:rPr>
        <w:t>exploitation</w:t>
      </w:r>
      <w:r w:rsidR="0000615A" w:rsidRPr="00021D7A">
        <w:rPr>
          <w:sz w:val="24"/>
          <w:szCs w:val="24"/>
        </w:rPr>
        <w:t>]</w:t>
      </w:r>
    </w:p>
    <w:p w14:paraId="071ED262" w14:textId="26FA9613" w:rsidR="007D627B" w:rsidRPr="00021D7A" w:rsidRDefault="007D627B" w:rsidP="00783137">
      <w:pPr>
        <w:pStyle w:val="Paragraphedeliste"/>
        <w:numPr>
          <w:ilvl w:val="0"/>
          <w:numId w:val="20"/>
        </w:numPr>
        <w:tabs>
          <w:tab w:val="left" w:pos="284"/>
          <w:tab w:val="left" w:pos="720"/>
          <w:tab w:val="left" w:pos="2160"/>
          <w:tab w:val="left" w:pos="3600"/>
          <w:tab w:val="left" w:pos="5040"/>
          <w:tab w:val="left" w:pos="6480"/>
          <w:tab w:val="left" w:pos="7920"/>
          <w:tab w:val="left" w:pos="9498"/>
          <w:tab w:val="left" w:pos="9639"/>
        </w:tabs>
        <w:spacing w:before="120" w:after="120"/>
        <w:ind w:left="0" w:firstLine="0"/>
        <w:contextualSpacing w:val="0"/>
        <w:jc w:val="both"/>
      </w:pPr>
      <w:r w:rsidRPr="00021D7A">
        <w:t>L</w:t>
      </w:r>
      <w:r w:rsidR="00A32E1D" w:rsidRPr="00021D7A">
        <w:t>’</w:t>
      </w:r>
      <w:r w:rsidRPr="00021D7A">
        <w:t>activité se fait sous la surveillance d</w:t>
      </w:r>
      <w:r w:rsidR="00A32E1D" w:rsidRPr="00021D7A">
        <w:t>’</w:t>
      </w:r>
      <w:r w:rsidRPr="00021D7A">
        <w:t>une personne nommément désignée par l</w:t>
      </w:r>
      <w:r w:rsidR="00A32E1D" w:rsidRPr="00021D7A">
        <w:t>’</w:t>
      </w:r>
      <w:r w:rsidRPr="00021D7A">
        <w:t>exploitant et ayant une connaissance de la conduite et des dangers de l</w:t>
      </w:r>
      <w:r w:rsidR="00A32E1D" w:rsidRPr="00021D7A">
        <w:t>’</w:t>
      </w:r>
      <w:r w:rsidRPr="00021D7A">
        <w:t>installation. Cette personne est formée à l</w:t>
      </w:r>
      <w:r w:rsidR="0097214E" w:rsidRPr="00021D7A">
        <w:t>’</w:t>
      </w:r>
      <w:r w:rsidR="00D371C3" w:rsidRPr="00021D7A">
        <w:t xml:space="preserve">utilisation </w:t>
      </w:r>
      <w:r w:rsidRPr="00021D7A">
        <w:t xml:space="preserve">des moyens de secours, aux risques électriques </w:t>
      </w:r>
      <w:r w:rsidR="002F738D" w:rsidRPr="00021D7A">
        <w:t xml:space="preserve">et d’explosion, </w:t>
      </w:r>
      <w:r w:rsidRPr="00021D7A">
        <w:t>à la mise en œuvre des dispositifs de refroidissement et d</w:t>
      </w:r>
      <w:r w:rsidR="00A32E1D" w:rsidRPr="00021D7A">
        <w:t>’</w:t>
      </w:r>
      <w:r w:rsidRPr="00021D7A">
        <w:t>extinction prévus à l</w:t>
      </w:r>
      <w:r w:rsidR="00A32E1D" w:rsidRPr="00021D7A">
        <w:t>’</w:t>
      </w:r>
      <w:r w:rsidRPr="00021D7A">
        <w:t>article </w:t>
      </w:r>
      <w:r w:rsidR="00561E3F" w:rsidRPr="00021D7A">
        <w:t>16</w:t>
      </w:r>
      <w:r w:rsidR="00AA78AF" w:rsidRPr="00021D7A">
        <w:t>, et à la communication des informations nécessaires aux services d</w:t>
      </w:r>
      <w:r w:rsidR="00A32E1D" w:rsidRPr="00021D7A">
        <w:t>’</w:t>
      </w:r>
      <w:r w:rsidR="00AA78AF" w:rsidRPr="00021D7A">
        <w:t>incendie et de secours</w:t>
      </w:r>
      <w:r w:rsidRPr="00021D7A">
        <w:t>.</w:t>
      </w:r>
      <w:r w:rsidR="00E21E29" w:rsidRPr="00021D7A">
        <w:t xml:space="preserve"> Cette personne</w:t>
      </w:r>
      <w:r w:rsidR="00233964" w:rsidRPr="00021D7A">
        <w:t>, sur site ou à distance,</w:t>
      </w:r>
      <w:r w:rsidR="00E21E29" w:rsidRPr="00021D7A">
        <w:t xml:space="preserve"> doit être joignable en cas de déclenchement d’une alarme de détection d’incendie</w:t>
      </w:r>
    </w:p>
    <w:p w14:paraId="21B6DF66" w14:textId="765C1C22" w:rsidR="0049315A" w:rsidRPr="00021D7A" w:rsidRDefault="007D627B" w:rsidP="007E7960">
      <w:pPr>
        <w:tabs>
          <w:tab w:val="left" w:pos="284"/>
          <w:tab w:val="left" w:pos="720"/>
          <w:tab w:val="left" w:pos="2160"/>
          <w:tab w:val="left" w:pos="3600"/>
          <w:tab w:val="left" w:pos="5040"/>
          <w:tab w:val="left" w:pos="6480"/>
          <w:tab w:val="left" w:pos="7920"/>
          <w:tab w:val="left" w:pos="9498"/>
          <w:tab w:val="left" w:pos="9639"/>
        </w:tabs>
        <w:spacing w:before="120" w:after="120"/>
        <w:jc w:val="both"/>
      </w:pPr>
      <w:r w:rsidRPr="00021D7A">
        <w:t>Dans le cas d</w:t>
      </w:r>
      <w:r w:rsidR="00A32E1D" w:rsidRPr="00021D7A">
        <w:t>’</w:t>
      </w:r>
      <w:r w:rsidRPr="00021D7A">
        <w:t>un</w:t>
      </w:r>
      <w:r w:rsidR="00705AE1" w:rsidRPr="00021D7A">
        <w:t>e installation</w:t>
      </w:r>
      <w:r w:rsidRPr="00021D7A">
        <w:t xml:space="preserve"> avec surveillance à distance, une personne </w:t>
      </w:r>
      <w:r w:rsidR="002F738D" w:rsidRPr="00021D7A">
        <w:t xml:space="preserve">formée </w:t>
      </w:r>
      <w:r w:rsidR="00A37FBB" w:rsidRPr="00021D7A">
        <w:t>au regard des risques</w:t>
      </w:r>
      <w:r w:rsidR="00A570C2" w:rsidRPr="00021D7A">
        <w:t xml:space="preserve"> électriques et d</w:t>
      </w:r>
      <w:r w:rsidR="00A32E1D" w:rsidRPr="00021D7A">
        <w:t>’</w:t>
      </w:r>
      <w:r w:rsidR="00A570C2" w:rsidRPr="00021D7A">
        <w:t>explosion</w:t>
      </w:r>
      <w:r w:rsidRPr="00021D7A">
        <w:t xml:space="preserve"> est présente </w:t>
      </w:r>
      <w:r w:rsidR="0097214E" w:rsidRPr="00021D7A">
        <w:t xml:space="preserve">dans </w:t>
      </w:r>
      <w:r w:rsidRPr="00021D7A">
        <w:t>l</w:t>
      </w:r>
      <w:r w:rsidR="00A32E1D" w:rsidRPr="00021D7A">
        <w:t>’</w:t>
      </w:r>
      <w:r w:rsidR="00705AE1" w:rsidRPr="00021D7A">
        <w:t>installation</w:t>
      </w:r>
      <w:r w:rsidRPr="00021D7A">
        <w:t xml:space="preserve"> dans un délai inférieur à </w:t>
      </w:r>
      <w:r w:rsidR="00FE56F8" w:rsidRPr="00021D7A">
        <w:t>trois</w:t>
      </w:r>
      <w:r w:rsidRPr="00021D7A">
        <w:t xml:space="preserve"> heure</w:t>
      </w:r>
      <w:r w:rsidR="00FE56F8" w:rsidRPr="00021D7A">
        <w:t>s</w:t>
      </w:r>
      <w:r w:rsidRPr="00021D7A">
        <w:t xml:space="preserve"> après le déclenchement d</w:t>
      </w:r>
      <w:r w:rsidR="00A32E1D" w:rsidRPr="00021D7A">
        <w:t>’</w:t>
      </w:r>
      <w:r w:rsidRPr="00021D7A">
        <w:t>une alarme de détection d</w:t>
      </w:r>
      <w:r w:rsidR="00A32E1D" w:rsidRPr="00021D7A">
        <w:t>’</w:t>
      </w:r>
      <w:r w:rsidRPr="00021D7A">
        <w:t>incendie.</w:t>
      </w:r>
    </w:p>
    <w:p w14:paraId="508E32E9" w14:textId="711304D8" w:rsidR="007D627B" w:rsidRPr="00021D7A" w:rsidRDefault="007D627B" w:rsidP="00783137">
      <w:pPr>
        <w:pStyle w:val="Paragraphedeliste"/>
        <w:numPr>
          <w:ilvl w:val="0"/>
          <w:numId w:val="20"/>
        </w:numPr>
        <w:spacing w:before="120" w:after="120"/>
        <w:ind w:left="0" w:firstLine="0"/>
        <w:contextualSpacing w:val="0"/>
        <w:jc w:val="both"/>
      </w:pPr>
      <w:r w:rsidRPr="00021D7A">
        <w:t>En l</w:t>
      </w:r>
      <w:r w:rsidR="00A32E1D" w:rsidRPr="00021D7A">
        <w:t>’</w:t>
      </w:r>
      <w:r w:rsidRPr="00021D7A">
        <w:t xml:space="preserve">absence de présence humaine </w:t>
      </w:r>
      <w:r w:rsidR="0097214E" w:rsidRPr="00021D7A">
        <w:t xml:space="preserve">dans </w:t>
      </w:r>
      <w:r w:rsidRPr="00021D7A">
        <w:t>l</w:t>
      </w:r>
      <w:r w:rsidR="00A32E1D" w:rsidRPr="00021D7A">
        <w:t>’</w:t>
      </w:r>
      <w:r w:rsidR="00705AE1" w:rsidRPr="00021D7A">
        <w:t>installation</w:t>
      </w:r>
      <w:r w:rsidRPr="00021D7A">
        <w:t>, l</w:t>
      </w:r>
      <w:r w:rsidR="00A32E1D" w:rsidRPr="00021D7A">
        <w:t>’</w:t>
      </w:r>
      <w:r w:rsidRPr="00021D7A">
        <w:t>exploitant met en place un système pour assurer le report des capteurs et alarmes mentionnées aux articles</w:t>
      </w:r>
      <w:r w:rsidR="00BB01C7" w:rsidRPr="00021D7A">
        <w:t> </w:t>
      </w:r>
      <w:r w:rsidR="00561E3F" w:rsidRPr="00021D7A">
        <w:t>8</w:t>
      </w:r>
      <w:r w:rsidR="008C2A8B" w:rsidRPr="00021D7A">
        <w:t>, 12</w:t>
      </w:r>
      <w:r w:rsidRPr="00021D7A">
        <w:t xml:space="preserve"> et </w:t>
      </w:r>
      <w:r w:rsidR="00561E3F" w:rsidRPr="00021D7A">
        <w:t>16</w:t>
      </w:r>
      <w:r w:rsidRPr="00021D7A">
        <w:t xml:space="preserve"> ainsi que la transmission de l</w:t>
      </w:r>
      <w:r w:rsidR="00A32E1D" w:rsidRPr="00021D7A">
        <w:t>’</w:t>
      </w:r>
      <w:r w:rsidRPr="00021D7A">
        <w:t>alerte associée, y compris la détection d</w:t>
      </w:r>
      <w:r w:rsidR="00A32E1D" w:rsidRPr="00021D7A">
        <w:t>’</w:t>
      </w:r>
      <w:r w:rsidRPr="00021D7A">
        <w:t>incendie, en tout temps, à la personne nommément désignée mentionnée au présent article.</w:t>
      </w:r>
    </w:p>
    <w:p w14:paraId="7A43EE8E" w14:textId="2212CF02" w:rsidR="007D627B" w:rsidRPr="00021D7A" w:rsidRDefault="007D627B" w:rsidP="00783137">
      <w:pPr>
        <w:pStyle w:val="Paragraphedeliste"/>
        <w:numPr>
          <w:ilvl w:val="0"/>
          <w:numId w:val="20"/>
        </w:numPr>
        <w:spacing w:before="120" w:after="120"/>
        <w:ind w:left="0" w:firstLine="0"/>
        <w:contextualSpacing w:val="0"/>
        <w:jc w:val="both"/>
      </w:pPr>
      <w:r w:rsidRPr="00021D7A">
        <w:t>En cas de coupure de l</w:t>
      </w:r>
      <w:r w:rsidR="00A32E1D" w:rsidRPr="00021D7A">
        <w:t>’</w:t>
      </w:r>
      <w:r w:rsidRPr="00021D7A">
        <w:t>alimentation électrique d</w:t>
      </w:r>
      <w:r w:rsidR="00705AE1" w:rsidRPr="00021D7A">
        <w:t>e l</w:t>
      </w:r>
      <w:r w:rsidR="00A32E1D" w:rsidRPr="00021D7A">
        <w:t>’</w:t>
      </w:r>
      <w:r w:rsidR="00705AE1" w:rsidRPr="00021D7A">
        <w:t>installation</w:t>
      </w:r>
      <w:r w:rsidRPr="00021D7A">
        <w:t>, les systèmes nécessaires au pilotage et au fonctionnement des barrières de sécurité de l</w:t>
      </w:r>
      <w:r w:rsidR="00A32E1D" w:rsidRPr="00021D7A">
        <w:t>’</w:t>
      </w:r>
      <w:r w:rsidRPr="00021D7A">
        <w:t xml:space="preserve">enceinte, dont notamment les systèmes de gestion des installations, de contrôle et de sécurité, </w:t>
      </w:r>
      <w:r w:rsidR="003A76AF" w:rsidRPr="00021D7A">
        <w:t xml:space="preserve">les </w:t>
      </w:r>
      <w:r w:rsidRPr="00021D7A">
        <w:t>moyens de détection et d</w:t>
      </w:r>
      <w:r w:rsidR="00A32E1D" w:rsidRPr="00021D7A">
        <w:t>’</w:t>
      </w:r>
      <w:r w:rsidRPr="00021D7A">
        <w:t>extinction, les reports d</w:t>
      </w:r>
      <w:r w:rsidR="00A32E1D" w:rsidRPr="00021D7A">
        <w:t>’</w:t>
      </w:r>
      <w:r w:rsidRPr="00021D7A">
        <w:t>alarmes, sont secourus par une alimentation indépendante, qui permet au minimum de mettre l</w:t>
      </w:r>
      <w:r w:rsidR="00A32E1D" w:rsidRPr="00021D7A">
        <w:t>’</w:t>
      </w:r>
      <w:r w:rsidRPr="00021D7A">
        <w:t>installation en sécurité.</w:t>
      </w:r>
    </w:p>
    <w:p w14:paraId="1B23BC98" w14:textId="3325629F" w:rsidR="007D627B" w:rsidRPr="00021D7A" w:rsidRDefault="007D627B" w:rsidP="00783137">
      <w:pPr>
        <w:pStyle w:val="Paragraphedeliste"/>
        <w:numPr>
          <w:ilvl w:val="0"/>
          <w:numId w:val="20"/>
        </w:numPr>
        <w:tabs>
          <w:tab w:val="left" w:pos="284"/>
          <w:tab w:val="left" w:pos="720"/>
          <w:tab w:val="left" w:pos="2160"/>
          <w:tab w:val="left" w:pos="3600"/>
          <w:tab w:val="left" w:pos="5040"/>
          <w:tab w:val="left" w:pos="6480"/>
          <w:tab w:val="left" w:pos="7920"/>
          <w:tab w:val="left" w:pos="9498"/>
          <w:tab w:val="left" w:pos="9639"/>
        </w:tabs>
        <w:spacing w:before="120" w:after="120"/>
        <w:ind w:left="0" w:firstLine="0"/>
        <w:contextualSpacing w:val="0"/>
        <w:jc w:val="both"/>
      </w:pPr>
      <w:r w:rsidRPr="00021D7A">
        <w:t>La remise en service de l</w:t>
      </w:r>
      <w:r w:rsidR="00A32E1D" w:rsidRPr="00021D7A">
        <w:t>’</w:t>
      </w:r>
      <w:r w:rsidRPr="00021D7A">
        <w:t>installation ne peut se faire qu</w:t>
      </w:r>
      <w:r w:rsidR="00A32E1D" w:rsidRPr="00021D7A">
        <w:t>’</w:t>
      </w:r>
      <w:r w:rsidRPr="00021D7A">
        <w:t>après constat de l</w:t>
      </w:r>
      <w:r w:rsidR="00A32E1D" w:rsidRPr="00021D7A">
        <w:t>’</w:t>
      </w:r>
      <w:r w:rsidRPr="00021D7A">
        <w:t>absence de risque par l</w:t>
      </w:r>
      <w:r w:rsidR="00A32E1D" w:rsidRPr="00021D7A">
        <w:t>’</w:t>
      </w:r>
      <w:r w:rsidRPr="00021D7A">
        <w:t>exploitant.</w:t>
      </w:r>
    </w:p>
    <w:p w14:paraId="4506C233" w14:textId="5D35EFA0" w:rsidR="007D627B" w:rsidRPr="00021D7A" w:rsidRDefault="007D627B" w:rsidP="005F5123">
      <w:pPr>
        <w:pStyle w:val="Titre3"/>
        <w:keepNext/>
        <w:rPr>
          <w:sz w:val="24"/>
          <w:szCs w:val="24"/>
        </w:rPr>
      </w:pPr>
      <w:r w:rsidRPr="00021D7A">
        <w:rPr>
          <w:sz w:val="24"/>
          <w:szCs w:val="24"/>
        </w:rPr>
        <w:lastRenderedPageBreak/>
        <w:t xml:space="preserve">Article </w:t>
      </w:r>
      <w:r w:rsidR="00BC66D3" w:rsidRPr="00021D7A">
        <w:rPr>
          <w:sz w:val="24"/>
          <w:szCs w:val="24"/>
        </w:rPr>
        <w:t>14</w:t>
      </w:r>
      <w:r w:rsidR="0041456D" w:rsidRPr="00021D7A">
        <w:rPr>
          <w:sz w:val="24"/>
          <w:szCs w:val="24"/>
        </w:rPr>
        <w:t xml:space="preserve"> </w:t>
      </w:r>
      <w:r w:rsidR="0000615A" w:rsidRPr="00021D7A">
        <w:rPr>
          <w:sz w:val="24"/>
          <w:szCs w:val="24"/>
        </w:rPr>
        <w:t>[</w:t>
      </w:r>
      <w:r w:rsidRPr="00021D7A">
        <w:rPr>
          <w:sz w:val="24"/>
          <w:szCs w:val="24"/>
        </w:rPr>
        <w:t>Contrôle de l</w:t>
      </w:r>
      <w:r w:rsidR="00A32E1D" w:rsidRPr="00021D7A">
        <w:rPr>
          <w:sz w:val="24"/>
          <w:szCs w:val="24"/>
        </w:rPr>
        <w:t>’</w:t>
      </w:r>
      <w:r w:rsidRPr="00021D7A">
        <w:rPr>
          <w:sz w:val="24"/>
          <w:szCs w:val="24"/>
        </w:rPr>
        <w:t>accès</w:t>
      </w:r>
      <w:r w:rsidR="0000615A" w:rsidRPr="00021D7A">
        <w:rPr>
          <w:sz w:val="24"/>
          <w:szCs w:val="24"/>
        </w:rPr>
        <w:t>]</w:t>
      </w:r>
    </w:p>
    <w:p w14:paraId="69252731" w14:textId="3FD87717" w:rsidR="007D627B" w:rsidRPr="00021D7A" w:rsidRDefault="00B30010" w:rsidP="005F5123">
      <w:pPr>
        <w:keepNext/>
      </w:pPr>
      <w:r w:rsidRPr="00021D7A">
        <w:t>L’</w:t>
      </w:r>
      <w:r w:rsidR="007D627B" w:rsidRPr="00021D7A">
        <w:t xml:space="preserve">accès </w:t>
      </w:r>
      <w:r w:rsidRPr="00021D7A">
        <w:t xml:space="preserve">aux installations </w:t>
      </w:r>
      <w:r w:rsidR="007D627B" w:rsidRPr="00021D7A">
        <w:t>est</w:t>
      </w:r>
      <w:r w:rsidRPr="00021D7A">
        <w:t xml:space="preserve"> contrôlé et</w:t>
      </w:r>
      <w:r w:rsidR="007D627B" w:rsidRPr="00021D7A">
        <w:t xml:space="preserve"> restreint aux membres du personnel de l</w:t>
      </w:r>
      <w:r w:rsidR="00A32E1D" w:rsidRPr="00021D7A">
        <w:t>’</w:t>
      </w:r>
      <w:r w:rsidR="007D627B" w:rsidRPr="00021D7A">
        <w:t>exploitant et à tout tiers autorisé par cet exploitant.</w:t>
      </w:r>
    </w:p>
    <w:p w14:paraId="515D60E9" w14:textId="43DABEEF" w:rsidR="007D627B" w:rsidRPr="00021D7A" w:rsidRDefault="007D627B" w:rsidP="007636A4">
      <w:pPr>
        <w:pStyle w:val="Titre3"/>
        <w:rPr>
          <w:sz w:val="24"/>
          <w:szCs w:val="24"/>
        </w:rPr>
      </w:pPr>
      <w:r w:rsidRPr="00021D7A">
        <w:rPr>
          <w:sz w:val="24"/>
          <w:szCs w:val="24"/>
        </w:rPr>
        <w:t xml:space="preserve">Article </w:t>
      </w:r>
      <w:r w:rsidR="00BC66D3" w:rsidRPr="00021D7A">
        <w:rPr>
          <w:sz w:val="24"/>
          <w:szCs w:val="24"/>
        </w:rPr>
        <w:t>15</w:t>
      </w:r>
      <w:r w:rsidR="0041456D" w:rsidRPr="00021D7A">
        <w:rPr>
          <w:sz w:val="24"/>
          <w:szCs w:val="24"/>
        </w:rPr>
        <w:t xml:space="preserve"> </w:t>
      </w:r>
      <w:r w:rsidR="0000615A" w:rsidRPr="00021D7A">
        <w:rPr>
          <w:sz w:val="24"/>
          <w:szCs w:val="24"/>
        </w:rPr>
        <w:t>[</w:t>
      </w:r>
      <w:r w:rsidRPr="00021D7A">
        <w:rPr>
          <w:sz w:val="24"/>
          <w:szCs w:val="24"/>
        </w:rPr>
        <w:t>Propreté d</w:t>
      </w:r>
      <w:r w:rsidR="00705AE1" w:rsidRPr="00021D7A">
        <w:rPr>
          <w:sz w:val="24"/>
          <w:szCs w:val="24"/>
        </w:rPr>
        <w:t>e l</w:t>
      </w:r>
      <w:r w:rsidR="00A32E1D" w:rsidRPr="00021D7A">
        <w:rPr>
          <w:sz w:val="24"/>
          <w:szCs w:val="24"/>
        </w:rPr>
        <w:t>’</w:t>
      </w:r>
      <w:r w:rsidR="00705AE1" w:rsidRPr="00021D7A">
        <w:rPr>
          <w:sz w:val="24"/>
          <w:szCs w:val="24"/>
        </w:rPr>
        <w:t>installation</w:t>
      </w:r>
      <w:r w:rsidR="0000615A" w:rsidRPr="00021D7A">
        <w:rPr>
          <w:sz w:val="24"/>
          <w:szCs w:val="24"/>
        </w:rPr>
        <w:t>]</w:t>
      </w:r>
    </w:p>
    <w:p w14:paraId="248A065D" w14:textId="6A5BDF90" w:rsidR="007D627B" w:rsidRPr="00021D7A" w:rsidRDefault="007D627B" w:rsidP="007636A4">
      <w:r w:rsidRPr="00021D7A">
        <w:t>L</w:t>
      </w:r>
      <w:r w:rsidR="00A32E1D" w:rsidRPr="00021D7A">
        <w:t>’</w:t>
      </w:r>
      <w:r w:rsidRPr="00021D7A">
        <w:t>exploitant prend les dispositions nécessaires pour maintenir l</w:t>
      </w:r>
      <w:r w:rsidR="00A32E1D" w:rsidRPr="00021D7A">
        <w:t>’</w:t>
      </w:r>
      <w:r w:rsidR="00705AE1" w:rsidRPr="00021D7A">
        <w:t>installation</w:t>
      </w:r>
      <w:r w:rsidRPr="00021D7A">
        <w:t xml:space="preserve"> en bon état de propreté. </w:t>
      </w:r>
    </w:p>
    <w:p w14:paraId="5E22E09F" w14:textId="67F2E143" w:rsidR="007D627B" w:rsidRPr="00021D7A" w:rsidRDefault="007D627B" w:rsidP="00A66824">
      <w:pPr>
        <w:pStyle w:val="Titre2"/>
        <w:keepNext/>
        <w:rPr>
          <w:sz w:val="24"/>
          <w:szCs w:val="24"/>
        </w:rPr>
      </w:pPr>
      <w:r w:rsidRPr="00021D7A">
        <w:rPr>
          <w:sz w:val="24"/>
          <w:szCs w:val="24"/>
        </w:rPr>
        <w:t xml:space="preserve">Chapitre </w:t>
      </w:r>
      <w:r w:rsidR="007109FB" w:rsidRPr="00021D7A">
        <w:rPr>
          <w:sz w:val="24"/>
          <w:szCs w:val="24"/>
        </w:rPr>
        <w:fldChar w:fldCharType="begin"/>
      </w:r>
      <w:r w:rsidR="007109FB" w:rsidRPr="00021D7A">
        <w:rPr>
          <w:sz w:val="24"/>
          <w:szCs w:val="24"/>
        </w:rPr>
        <w:instrText xml:space="preserve"> SEQ Chap \* MERGEFORMAT \* ROMAN \* MERGEFORMAT </w:instrText>
      </w:r>
      <w:r w:rsidR="007109FB" w:rsidRPr="00021D7A">
        <w:rPr>
          <w:sz w:val="24"/>
          <w:szCs w:val="24"/>
        </w:rPr>
        <w:fldChar w:fldCharType="separate"/>
      </w:r>
      <w:r w:rsidR="00A66824" w:rsidRPr="00021D7A">
        <w:rPr>
          <w:noProof/>
          <w:sz w:val="24"/>
          <w:szCs w:val="24"/>
        </w:rPr>
        <w:t>IV</w:t>
      </w:r>
      <w:r w:rsidR="007109FB" w:rsidRPr="00021D7A">
        <w:rPr>
          <w:noProof/>
          <w:sz w:val="24"/>
          <w:szCs w:val="24"/>
        </w:rPr>
        <w:fldChar w:fldCharType="end"/>
      </w:r>
      <w:r w:rsidRPr="00021D7A">
        <w:rPr>
          <w:sz w:val="24"/>
          <w:szCs w:val="24"/>
        </w:rPr>
        <w:t>. – Prévention des risques</w:t>
      </w:r>
    </w:p>
    <w:p w14:paraId="7B100E7F" w14:textId="5D59D4B7" w:rsidR="007D627B" w:rsidRPr="00021D7A" w:rsidRDefault="00490B7D" w:rsidP="00A66824">
      <w:pPr>
        <w:pStyle w:val="Titre3"/>
        <w:keepNext/>
        <w:rPr>
          <w:sz w:val="24"/>
          <w:szCs w:val="24"/>
        </w:rPr>
      </w:pPr>
      <w:bookmarkStart w:id="7" w:name="_Article_4.2._–"/>
      <w:bookmarkStart w:id="8" w:name="_Ref148001170"/>
      <w:bookmarkEnd w:id="7"/>
      <w:r w:rsidRPr="00021D7A">
        <w:rPr>
          <w:sz w:val="24"/>
          <w:szCs w:val="24"/>
        </w:rPr>
        <w:t xml:space="preserve">Article </w:t>
      </w:r>
      <w:r w:rsidR="00BC66D3" w:rsidRPr="00021D7A">
        <w:rPr>
          <w:sz w:val="24"/>
          <w:szCs w:val="24"/>
        </w:rPr>
        <w:t>16</w:t>
      </w:r>
      <w:r w:rsidRPr="00021D7A">
        <w:rPr>
          <w:sz w:val="24"/>
          <w:szCs w:val="24"/>
        </w:rPr>
        <w:t xml:space="preserve"> </w:t>
      </w:r>
      <w:r w:rsidR="0000615A" w:rsidRPr="00021D7A">
        <w:rPr>
          <w:sz w:val="24"/>
          <w:szCs w:val="24"/>
        </w:rPr>
        <w:t>[</w:t>
      </w:r>
      <w:r w:rsidR="007D627B" w:rsidRPr="00021D7A">
        <w:rPr>
          <w:sz w:val="24"/>
          <w:szCs w:val="24"/>
        </w:rPr>
        <w:t xml:space="preserve">Moyens de </w:t>
      </w:r>
      <w:r w:rsidR="00D05A62">
        <w:rPr>
          <w:sz w:val="24"/>
          <w:szCs w:val="24"/>
        </w:rPr>
        <w:t>secours</w:t>
      </w:r>
      <w:r w:rsidR="0000615A" w:rsidRPr="00021D7A">
        <w:rPr>
          <w:sz w:val="24"/>
          <w:szCs w:val="24"/>
        </w:rPr>
        <w:t>]</w:t>
      </w:r>
      <w:r w:rsidR="007D627B" w:rsidRPr="00021D7A">
        <w:rPr>
          <w:sz w:val="24"/>
          <w:szCs w:val="24"/>
        </w:rPr>
        <w:t xml:space="preserve"> </w:t>
      </w:r>
      <w:bookmarkEnd w:id="8"/>
    </w:p>
    <w:p w14:paraId="45095C25" w14:textId="7D1C1A8C" w:rsidR="007D627B" w:rsidRPr="00021D7A" w:rsidRDefault="007D627B" w:rsidP="00A66824">
      <w:pPr>
        <w:keepNext/>
        <w:numPr>
          <w:ilvl w:val="0"/>
          <w:numId w:val="3"/>
        </w:numPr>
        <w:spacing w:before="120" w:after="120"/>
        <w:ind w:left="0" w:firstLine="0"/>
        <w:jc w:val="both"/>
      </w:pPr>
      <w:r w:rsidRPr="00021D7A">
        <w:t>Chaque enceinte dispose :</w:t>
      </w:r>
    </w:p>
    <w:p w14:paraId="1320D2C8" w14:textId="3AF23916" w:rsidR="007D627B" w:rsidRPr="00021D7A" w:rsidRDefault="007D627B" w:rsidP="00A66824">
      <w:pPr>
        <w:pStyle w:val="Paragraphedeliste"/>
        <w:keepNext/>
        <w:numPr>
          <w:ilvl w:val="0"/>
          <w:numId w:val="24"/>
        </w:numPr>
        <w:spacing w:before="120" w:after="120"/>
        <w:ind w:hanging="357"/>
        <w:contextualSpacing w:val="0"/>
        <w:jc w:val="both"/>
      </w:pPr>
      <w:r w:rsidRPr="00021D7A">
        <w:t>de capteurs de détection de fumées et de capteurs de température. En cas d</w:t>
      </w:r>
      <w:r w:rsidR="00A32E1D" w:rsidRPr="00021D7A">
        <w:t>’</w:t>
      </w:r>
      <w:r w:rsidRPr="00021D7A">
        <w:t>apparition de fumées, d</w:t>
      </w:r>
      <w:r w:rsidR="00A32E1D" w:rsidRPr="00021D7A">
        <w:t>’</w:t>
      </w:r>
      <w:r w:rsidRPr="00021D7A">
        <w:t>élévation anormale de la température ou de dysfonctionnement des capteurs, une alarme est transmise au poste de contrôle ;</w:t>
      </w:r>
    </w:p>
    <w:p w14:paraId="3364B2B5" w14:textId="72515831" w:rsidR="004B1856" w:rsidRPr="00021D7A" w:rsidRDefault="004B1856" w:rsidP="00CC24BD">
      <w:pPr>
        <w:pStyle w:val="Paragraphedeliste"/>
        <w:numPr>
          <w:ilvl w:val="0"/>
          <w:numId w:val="24"/>
        </w:numPr>
        <w:spacing w:before="120" w:after="120"/>
        <w:ind w:hanging="357"/>
        <w:contextualSpacing w:val="0"/>
        <w:jc w:val="both"/>
      </w:pPr>
      <w:r w:rsidRPr="00021D7A">
        <w:t>d’un système, disponible même en cas d’incendie à l’intérieur de l’enceinte, permettant de suivre à la fois</w:t>
      </w:r>
      <w:r w:rsidR="003A76AF" w:rsidRPr="00021D7A">
        <w:t>, au niveau de</w:t>
      </w:r>
      <w:r w:rsidRPr="00021D7A">
        <w:t xml:space="preserve"> l’installation et à distance</w:t>
      </w:r>
      <w:r w:rsidR="003A76AF" w:rsidRPr="00021D7A">
        <w:t>,</w:t>
      </w:r>
      <w:r w:rsidRPr="00021D7A">
        <w:t xml:space="preserve"> l’évolution de la température à l’intérieur de l’enceinte à tout moment et en toute circonstance ;</w:t>
      </w:r>
    </w:p>
    <w:p w14:paraId="3F534C38" w14:textId="58DA6AAF" w:rsidR="007D627B" w:rsidRPr="00021D7A" w:rsidRDefault="007D627B" w:rsidP="00CC24BD">
      <w:pPr>
        <w:pStyle w:val="Paragraphedeliste"/>
        <w:numPr>
          <w:ilvl w:val="0"/>
          <w:numId w:val="24"/>
        </w:numPr>
        <w:spacing w:before="120" w:after="120"/>
        <w:ind w:hanging="357"/>
        <w:contextualSpacing w:val="0"/>
        <w:jc w:val="both"/>
      </w:pPr>
      <w:r w:rsidRPr="00021D7A">
        <w:t xml:space="preserve">de dispositifs </w:t>
      </w:r>
      <w:r w:rsidR="003A76AF" w:rsidRPr="00021D7A">
        <w:t xml:space="preserve">d’alarme </w:t>
      </w:r>
      <w:r w:rsidRPr="00021D7A">
        <w:t>sonores et visuels. Ces derniers sont déclenchés au niveau de l</w:t>
      </w:r>
      <w:r w:rsidR="00A32E1D" w:rsidRPr="00021D7A">
        <w:t>’</w:t>
      </w:r>
      <w:r w:rsidRPr="00021D7A">
        <w:t>enceinte en cas d</w:t>
      </w:r>
      <w:r w:rsidR="00A32E1D" w:rsidRPr="00021D7A">
        <w:t>’</w:t>
      </w:r>
      <w:r w:rsidRPr="00021D7A">
        <w:t>alarme à la suite d</w:t>
      </w:r>
      <w:r w:rsidR="00A32E1D" w:rsidRPr="00021D7A">
        <w:t>’</w:t>
      </w:r>
      <w:r w:rsidRPr="00021D7A">
        <w:t>une détection de fumée ou d</w:t>
      </w:r>
      <w:r w:rsidR="00A32E1D" w:rsidRPr="00021D7A">
        <w:t>’</w:t>
      </w:r>
      <w:r w:rsidRPr="00021D7A">
        <w:t>un incendie. L</w:t>
      </w:r>
      <w:r w:rsidR="00A32E1D" w:rsidRPr="00021D7A">
        <w:t>’</w:t>
      </w:r>
      <w:r w:rsidRPr="00021D7A">
        <w:t>alarme est perceptible en tout point de l</w:t>
      </w:r>
      <w:r w:rsidR="00A32E1D" w:rsidRPr="00021D7A">
        <w:t>’</w:t>
      </w:r>
      <w:r w:rsidRPr="00021D7A">
        <w:t>installation, permettant d</w:t>
      </w:r>
      <w:r w:rsidR="00A32E1D" w:rsidRPr="00021D7A">
        <w:t>’</w:t>
      </w:r>
      <w:r w:rsidRPr="00021D7A">
        <w:t>assurer l</w:t>
      </w:r>
      <w:r w:rsidR="00A32E1D" w:rsidRPr="00021D7A">
        <w:t>’</w:t>
      </w:r>
      <w:r w:rsidRPr="00021D7A">
        <w:t>alerte précoce des personnes présentes sur l</w:t>
      </w:r>
      <w:r w:rsidR="00A32E1D" w:rsidRPr="00021D7A">
        <w:t>’</w:t>
      </w:r>
      <w:r w:rsidR="00705AE1" w:rsidRPr="00021D7A">
        <w:t>installation</w:t>
      </w:r>
      <w:r w:rsidRPr="00021D7A">
        <w:t>. Cette prescription ne s</w:t>
      </w:r>
      <w:r w:rsidR="00A32E1D" w:rsidRPr="00021D7A">
        <w:t>’</w:t>
      </w:r>
      <w:r w:rsidRPr="00021D7A">
        <w:t>applique pas aux installations pour lesquelles aucune personne n</w:t>
      </w:r>
      <w:r w:rsidR="00A32E1D" w:rsidRPr="00021D7A">
        <w:t>’</w:t>
      </w:r>
      <w:r w:rsidRPr="00021D7A">
        <w:t xml:space="preserve">est </w:t>
      </w:r>
      <w:r w:rsidR="00A01893" w:rsidRPr="00021D7A">
        <w:t>nécessaire</w:t>
      </w:r>
      <w:r w:rsidRPr="00021D7A">
        <w:t xml:space="preserve"> sur l</w:t>
      </w:r>
      <w:r w:rsidR="00A32E1D" w:rsidRPr="00021D7A">
        <w:t>’</w:t>
      </w:r>
      <w:r w:rsidR="00705AE1" w:rsidRPr="00021D7A">
        <w:t>installation</w:t>
      </w:r>
      <w:r w:rsidRPr="00021D7A">
        <w:t xml:space="preserve"> lorsque l</w:t>
      </w:r>
      <w:r w:rsidR="00A32E1D" w:rsidRPr="00021D7A">
        <w:t>’</w:t>
      </w:r>
      <w:r w:rsidRPr="00021D7A">
        <w:t>installation fonctionne normalemen</w:t>
      </w:r>
      <w:r w:rsidR="0052688A" w:rsidRPr="00021D7A">
        <w:t>t.</w:t>
      </w:r>
    </w:p>
    <w:p w14:paraId="3E3EEC9F" w14:textId="39B8A04D" w:rsidR="0008373F" w:rsidRPr="00021D7A" w:rsidRDefault="0008373F" w:rsidP="00783137">
      <w:pPr>
        <w:pStyle w:val="Paragraphedeliste"/>
        <w:numPr>
          <w:ilvl w:val="0"/>
          <w:numId w:val="24"/>
        </w:numPr>
        <w:spacing w:before="120" w:after="120"/>
        <w:jc w:val="both"/>
      </w:pPr>
      <w:r w:rsidRPr="00021D7A">
        <w:t>d</w:t>
      </w:r>
      <w:r w:rsidR="00A32E1D" w:rsidRPr="00021D7A">
        <w:t>’</w:t>
      </w:r>
      <w:r w:rsidRPr="00021D7A">
        <w:t xml:space="preserve">un système </w:t>
      </w:r>
      <w:r w:rsidR="00776023" w:rsidRPr="00021D7A">
        <w:t xml:space="preserve">ou de dispositions </w:t>
      </w:r>
      <w:r w:rsidRPr="00021D7A">
        <w:t>permettant de prévenir ou</w:t>
      </w:r>
      <w:r w:rsidR="003A76AF" w:rsidRPr="00021D7A">
        <w:t>,</w:t>
      </w:r>
      <w:r w:rsidRPr="00021D7A">
        <w:t xml:space="preserve"> lorsque ce n</w:t>
      </w:r>
      <w:r w:rsidR="00A32E1D" w:rsidRPr="00021D7A">
        <w:t>’</w:t>
      </w:r>
      <w:r w:rsidRPr="00021D7A">
        <w:t>est pas possible, de limiter la vitesse de propagation d</w:t>
      </w:r>
      <w:r w:rsidR="00A32E1D" w:rsidRPr="00021D7A">
        <w:t>’</w:t>
      </w:r>
      <w:r w:rsidRPr="00021D7A">
        <w:t>un emballement thermique d</w:t>
      </w:r>
      <w:r w:rsidR="00A32E1D" w:rsidRPr="00021D7A">
        <w:t>’</w:t>
      </w:r>
      <w:r w:rsidRPr="00021D7A">
        <w:t>un</w:t>
      </w:r>
      <w:r w:rsidR="005870F1" w:rsidRPr="00021D7A">
        <w:t xml:space="preserve"> module d</w:t>
      </w:r>
      <w:r w:rsidRPr="00021D7A">
        <w:t>e batterie</w:t>
      </w:r>
      <w:r w:rsidR="005870F1" w:rsidRPr="00021D7A">
        <w:t xml:space="preserve"> à d</w:t>
      </w:r>
      <w:r w:rsidR="00A32E1D" w:rsidRPr="00021D7A">
        <w:t>’</w:t>
      </w:r>
      <w:r w:rsidRPr="00021D7A">
        <w:t xml:space="preserve">autres </w:t>
      </w:r>
      <w:r w:rsidR="005870F1" w:rsidRPr="00021D7A">
        <w:t>modules contenus dans</w:t>
      </w:r>
      <w:r w:rsidRPr="00021D7A">
        <w:t xml:space="preserve"> l</w:t>
      </w:r>
      <w:r w:rsidR="00A32E1D" w:rsidRPr="00021D7A">
        <w:t>’</w:t>
      </w:r>
      <w:r w:rsidRPr="00021D7A">
        <w:t>enceinte. Ce système automatique peut être à aspersion d</w:t>
      </w:r>
      <w:r w:rsidR="00A32E1D" w:rsidRPr="00021D7A">
        <w:t>’</w:t>
      </w:r>
      <w:r w:rsidRPr="00021D7A">
        <w:t>eau ou utiliser tout autre méthode afin de garantir l</w:t>
      </w:r>
      <w:r w:rsidR="00A32E1D" w:rsidRPr="00021D7A">
        <w:t>’</w:t>
      </w:r>
      <w:r w:rsidRPr="00021D7A">
        <w:t>absence de flux thermique supérieur à 5</w:t>
      </w:r>
      <w:r w:rsidR="009462EE" w:rsidRPr="00021D7A">
        <w:t> </w:t>
      </w:r>
      <w:r w:rsidRPr="00021D7A">
        <w:t>kW/m</w:t>
      </w:r>
      <w:r w:rsidRPr="00021D7A">
        <w:rPr>
          <w:vertAlign w:val="superscript"/>
        </w:rPr>
        <w:t>2</w:t>
      </w:r>
      <w:r w:rsidRPr="00021D7A">
        <w:t xml:space="preserve"> à </w:t>
      </w:r>
      <w:r w:rsidR="008B101A" w:rsidRPr="00021D7A">
        <w:t>7</w:t>
      </w:r>
      <w:r w:rsidR="009462EE" w:rsidRPr="00021D7A">
        <w:t> </w:t>
      </w:r>
      <w:r w:rsidRPr="00021D7A">
        <w:t>mètres</w:t>
      </w:r>
      <w:r w:rsidR="0063742C" w:rsidRPr="00021D7A">
        <w:t xml:space="preserve"> de l</w:t>
      </w:r>
      <w:r w:rsidR="00A32E1D" w:rsidRPr="00021D7A">
        <w:t>’</w:t>
      </w:r>
      <w:r w:rsidR="0063742C" w:rsidRPr="00021D7A">
        <w:t>enceinte</w:t>
      </w:r>
      <w:r w:rsidR="00D90BE7">
        <w:t xml:space="preserve"> et</w:t>
      </w:r>
      <w:r w:rsidRPr="00021D7A">
        <w:t xml:space="preserve"> l</w:t>
      </w:r>
      <w:r w:rsidR="00A32E1D" w:rsidRPr="00021D7A">
        <w:t>’</w:t>
      </w:r>
      <w:r w:rsidRPr="00021D7A">
        <w:t xml:space="preserve">absence de propagation entre deux enceintes. </w:t>
      </w:r>
    </w:p>
    <w:p w14:paraId="01F93137" w14:textId="2D29FACB" w:rsidR="0008373F" w:rsidRPr="00021D7A" w:rsidRDefault="0008373F" w:rsidP="0008373F">
      <w:pPr>
        <w:pStyle w:val="Paragraphedeliste"/>
        <w:spacing w:before="120" w:after="120"/>
        <w:jc w:val="both"/>
      </w:pPr>
      <w:r w:rsidRPr="00021D7A">
        <w:t>La démonstration de l</w:t>
      </w:r>
      <w:r w:rsidR="00A32E1D" w:rsidRPr="00021D7A">
        <w:t>’</w:t>
      </w:r>
      <w:r w:rsidRPr="00021D7A">
        <w:t xml:space="preserve">efficacité </w:t>
      </w:r>
      <w:r w:rsidR="0063742C" w:rsidRPr="00021D7A">
        <w:t xml:space="preserve">de ce système </w:t>
      </w:r>
      <w:r w:rsidRPr="00021D7A">
        <w:t>repose sur une série d</w:t>
      </w:r>
      <w:r w:rsidR="00A32E1D" w:rsidRPr="00021D7A">
        <w:t>’</w:t>
      </w:r>
      <w:r w:rsidRPr="00021D7A">
        <w:t>essais et/ou de modélisations représentati</w:t>
      </w:r>
      <w:r w:rsidR="006A11C7" w:rsidRPr="00021D7A">
        <w:t>fs</w:t>
      </w:r>
      <w:r w:rsidRPr="00021D7A">
        <w:t xml:space="preserve"> de scénarios accidentels identifiable</w:t>
      </w:r>
      <w:r w:rsidR="009266A8" w:rsidRPr="00021D7A">
        <w:t>s</w:t>
      </w:r>
      <w:r w:rsidR="006A11C7" w:rsidRPr="00021D7A">
        <w:t xml:space="preserve"> et représentatifs de la configuration réelle sur le terrain,</w:t>
      </w:r>
      <w:r w:rsidRPr="00021D7A">
        <w:t xml:space="preserve"> prenant en compte </w:t>
      </w:r>
      <w:r w:rsidR="003A76AF" w:rsidRPr="00021D7A">
        <w:t>au moins</w:t>
      </w:r>
      <w:r w:rsidRPr="00021D7A">
        <w:t xml:space="preserve"> la possibilité de réaction simultanée de plusieurs modules</w:t>
      </w:r>
      <w:r w:rsidR="00F74BB6" w:rsidRPr="00021D7A">
        <w:t xml:space="preserve">, dont les résultats sont </w:t>
      </w:r>
      <w:r w:rsidR="00250611" w:rsidRPr="00021D7A">
        <w:t xml:space="preserve">intégrés </w:t>
      </w:r>
      <w:r w:rsidR="00F74BB6" w:rsidRPr="00021D7A">
        <w:t>au dossier mentionné à l’article </w:t>
      </w:r>
      <w:r w:rsidR="00561E3F" w:rsidRPr="00021D7A">
        <w:t>4</w:t>
      </w:r>
      <w:r w:rsidRPr="00021D7A">
        <w:t>.</w:t>
      </w:r>
      <w:r w:rsidR="00776023" w:rsidRPr="00021D7A">
        <w:t xml:space="preserve"> </w:t>
      </w:r>
    </w:p>
    <w:p w14:paraId="6BC472AA" w14:textId="19736D25" w:rsidR="0007381B" w:rsidRPr="00021D7A" w:rsidRDefault="0007381B" w:rsidP="0007381B">
      <w:pPr>
        <w:pStyle w:val="Paragraphedeliste"/>
        <w:spacing w:before="120" w:after="120"/>
        <w:jc w:val="both"/>
      </w:pPr>
      <w:r w:rsidRPr="00021D7A">
        <w:t>Si un système automatique à aspersion d’eau est mis en place, l’alimentation en eau de ce système doit être indépendant</w:t>
      </w:r>
      <w:r w:rsidR="00683102">
        <w:t>e</w:t>
      </w:r>
      <w:r w:rsidRPr="00021D7A">
        <w:t xml:space="preserve"> de celle d</w:t>
      </w:r>
      <w:r w:rsidR="002B14EF">
        <w:t>es</w:t>
      </w:r>
      <w:r w:rsidR="0081602D">
        <w:t xml:space="preserve"> point</w:t>
      </w:r>
      <w:r w:rsidR="002B14EF">
        <w:t>s</w:t>
      </w:r>
      <w:r w:rsidR="0081602D">
        <w:t xml:space="preserve"> d’eau incendie</w:t>
      </w:r>
      <w:r w:rsidRPr="00021D7A">
        <w:t xml:space="preserve"> mentionné</w:t>
      </w:r>
      <w:r w:rsidR="002B14EF">
        <w:t>s aux point VII et IX de l’article 6, et</w:t>
      </w:r>
      <w:r w:rsidRPr="00021D7A">
        <w:t xml:space="preserve"> au point IV</w:t>
      </w:r>
      <w:r w:rsidR="002B14EF">
        <w:t xml:space="preserve"> du présent article</w:t>
      </w:r>
      <w:r w:rsidRPr="00021D7A">
        <w:t>.</w:t>
      </w:r>
    </w:p>
    <w:p w14:paraId="45C2DE5E" w14:textId="1E70051D" w:rsidR="007D627B" w:rsidRPr="00021D7A" w:rsidRDefault="007D627B" w:rsidP="00F43BD0">
      <w:pPr>
        <w:pStyle w:val="Paragraphedeliste"/>
        <w:numPr>
          <w:ilvl w:val="0"/>
          <w:numId w:val="24"/>
        </w:numPr>
        <w:spacing w:before="120" w:after="120"/>
        <w:ind w:left="714" w:hanging="357"/>
        <w:contextualSpacing w:val="0"/>
        <w:jc w:val="both"/>
      </w:pPr>
      <w:r w:rsidRPr="00021D7A">
        <w:t>d</w:t>
      </w:r>
      <w:r w:rsidR="00A32E1D" w:rsidRPr="00021D7A">
        <w:t>’</w:t>
      </w:r>
      <w:r w:rsidRPr="00021D7A">
        <w:t>un système d</w:t>
      </w:r>
      <w:r w:rsidR="00A32E1D" w:rsidRPr="00021D7A">
        <w:t>’</w:t>
      </w:r>
      <w:r w:rsidRPr="00021D7A">
        <w:t>extinction à déclenchement automatique et manuel contre le risque de feu électrique</w:t>
      </w:r>
      <w:r w:rsidR="007E7960" w:rsidRPr="00021D7A">
        <w:t xml:space="preserve"> sans lien avec les batteries</w:t>
      </w:r>
      <w:r w:rsidRPr="00021D7A">
        <w:t>. Ce système fonctionne par exemple à base de gaz inerte, en quantité suffisante pour appauvrir l</w:t>
      </w:r>
      <w:r w:rsidR="00A32E1D" w:rsidRPr="00021D7A">
        <w:t>’</w:t>
      </w:r>
      <w:r w:rsidRPr="00021D7A">
        <w:t>enceinte en oxygène (moins de 13</w:t>
      </w:r>
      <w:r w:rsidR="009462EE" w:rsidRPr="00021D7A">
        <w:t> </w:t>
      </w:r>
      <w:r w:rsidRPr="00021D7A">
        <w:t>% d</w:t>
      </w:r>
      <w:r w:rsidR="00A32E1D" w:rsidRPr="00021D7A">
        <w:t>’</w:t>
      </w:r>
      <w:r w:rsidRPr="00021D7A">
        <w:t>oxygène), ou repose sur un système équivalent.</w:t>
      </w:r>
    </w:p>
    <w:p w14:paraId="5FD9844E" w14:textId="0DF3596C" w:rsidR="007D627B" w:rsidRPr="00021D7A" w:rsidRDefault="007D627B" w:rsidP="00783137">
      <w:pPr>
        <w:numPr>
          <w:ilvl w:val="0"/>
          <w:numId w:val="3"/>
        </w:numPr>
        <w:spacing w:before="120" w:after="120"/>
        <w:ind w:left="0" w:firstLine="0"/>
        <w:jc w:val="both"/>
      </w:pPr>
      <w:r w:rsidRPr="00021D7A">
        <w:t>Les prescriptions d</w:t>
      </w:r>
      <w:r w:rsidR="00776023" w:rsidRPr="00021D7A">
        <w:t>u</w:t>
      </w:r>
      <w:r w:rsidRPr="00021D7A">
        <w:t xml:space="preserve"> </w:t>
      </w:r>
      <w:r w:rsidR="002A0B9B" w:rsidRPr="00021D7A">
        <w:t>d</w:t>
      </w:r>
      <w:r w:rsidRPr="00021D7A">
        <w:t xml:space="preserve"> </w:t>
      </w:r>
      <w:r w:rsidR="003A76AF" w:rsidRPr="00021D7A">
        <w:t xml:space="preserve">du I </w:t>
      </w:r>
      <w:r w:rsidR="0048111D" w:rsidRPr="00021D7A">
        <w:t xml:space="preserve">du présent article </w:t>
      </w:r>
      <w:r w:rsidRPr="00021D7A">
        <w:t>ne s</w:t>
      </w:r>
      <w:r w:rsidR="00A32E1D" w:rsidRPr="00021D7A">
        <w:t>’</w:t>
      </w:r>
      <w:r w:rsidRPr="00021D7A">
        <w:t>applique</w:t>
      </w:r>
      <w:r w:rsidR="003A76AF" w:rsidRPr="00021D7A">
        <w:t>nt</w:t>
      </w:r>
      <w:r w:rsidRPr="00021D7A">
        <w:t xml:space="preserve"> pas aux enceintes contenant des modules qui ne sont pas susceptibles de générer un emballement thermique. Le cas échéant, pour un type de module donné, l</w:t>
      </w:r>
      <w:r w:rsidR="00A32E1D" w:rsidRPr="00021D7A">
        <w:t>’</w:t>
      </w:r>
      <w:r w:rsidRPr="00021D7A">
        <w:t>impossibilité d</w:t>
      </w:r>
      <w:r w:rsidR="00A32E1D" w:rsidRPr="00021D7A">
        <w:t>’</w:t>
      </w:r>
      <w:r w:rsidRPr="00021D7A">
        <w:t>être à l</w:t>
      </w:r>
      <w:r w:rsidR="00A32E1D" w:rsidRPr="00021D7A">
        <w:t>’</w:t>
      </w:r>
      <w:r w:rsidRPr="00021D7A">
        <w:t>origine d</w:t>
      </w:r>
      <w:r w:rsidR="00A32E1D" w:rsidRPr="00021D7A">
        <w:t>’</w:t>
      </w:r>
      <w:r w:rsidRPr="00021D7A">
        <w:t xml:space="preserve">un emballement thermique </w:t>
      </w:r>
      <w:r w:rsidRPr="00021D7A">
        <w:lastRenderedPageBreak/>
        <w:t>est démontré</w:t>
      </w:r>
      <w:r w:rsidR="00763656" w:rsidRPr="00021D7A">
        <w:t>e</w:t>
      </w:r>
      <w:r w:rsidRPr="00021D7A">
        <w:t xml:space="preserve"> par </w:t>
      </w:r>
      <w:r w:rsidR="00D95FE5" w:rsidRPr="00021D7A">
        <w:t>une série d</w:t>
      </w:r>
      <w:r w:rsidR="00A32E1D" w:rsidRPr="00021D7A">
        <w:t>’</w:t>
      </w:r>
      <w:r w:rsidR="00D95FE5" w:rsidRPr="00021D7A">
        <w:t>essais et/ou de modélisations représentati</w:t>
      </w:r>
      <w:r w:rsidR="006A11C7" w:rsidRPr="00021D7A">
        <w:t>fs</w:t>
      </w:r>
      <w:r w:rsidR="00D95FE5" w:rsidRPr="00021D7A">
        <w:t xml:space="preserve"> de scénarios accidentels identifiables </w:t>
      </w:r>
      <w:r w:rsidR="006A11C7" w:rsidRPr="00021D7A">
        <w:t xml:space="preserve">et représentatifs de la configuration réelle sur le terrain, </w:t>
      </w:r>
      <w:r w:rsidRPr="00021D7A">
        <w:t xml:space="preserve">dont les résultats sont </w:t>
      </w:r>
      <w:r w:rsidR="00250611" w:rsidRPr="00021D7A">
        <w:t xml:space="preserve">intégrés </w:t>
      </w:r>
      <w:r w:rsidRPr="00021D7A">
        <w:t>au dossier mentionné à l</w:t>
      </w:r>
      <w:r w:rsidR="00A32E1D" w:rsidRPr="00021D7A">
        <w:t>’</w:t>
      </w:r>
      <w:r w:rsidRPr="00021D7A">
        <w:t>article </w:t>
      </w:r>
      <w:r w:rsidR="00561E3F" w:rsidRPr="00021D7A">
        <w:t>4</w:t>
      </w:r>
      <w:r w:rsidRPr="00021D7A">
        <w:t xml:space="preserve">. </w:t>
      </w:r>
    </w:p>
    <w:p w14:paraId="6B407B52" w14:textId="65C7F3D0" w:rsidR="007D627B" w:rsidRPr="00021D7A" w:rsidRDefault="007D627B" w:rsidP="00783137">
      <w:pPr>
        <w:numPr>
          <w:ilvl w:val="0"/>
          <w:numId w:val="3"/>
        </w:numPr>
        <w:spacing w:before="120" w:after="120"/>
        <w:ind w:left="0" w:firstLine="0"/>
        <w:jc w:val="both"/>
      </w:pPr>
      <w:r w:rsidRPr="00021D7A">
        <w:t>Les matériels mentionnés au point</w:t>
      </w:r>
      <w:r w:rsidR="00BB01C7" w:rsidRPr="00021D7A">
        <w:t> </w:t>
      </w:r>
      <w:r w:rsidR="004A45F9" w:rsidRPr="00021D7A">
        <w:t>I du présent article</w:t>
      </w:r>
      <w:r w:rsidR="004A45F9" w:rsidRPr="00021D7A" w:rsidDel="004A45F9">
        <w:rPr>
          <w:i/>
          <w:iCs/>
        </w:rPr>
        <w:t xml:space="preserve"> </w:t>
      </w:r>
      <w:r w:rsidRPr="00021D7A">
        <w:t>sont maintenus en bon état et vérifiés au moins une fois par semestre. En cas de raccordement manuel du système d</w:t>
      </w:r>
      <w:r w:rsidR="00A32E1D" w:rsidRPr="00021D7A">
        <w:t>’</w:t>
      </w:r>
      <w:r w:rsidRPr="00021D7A">
        <w:t>aspersion à l</w:t>
      </w:r>
      <w:r w:rsidR="00A32E1D" w:rsidRPr="00021D7A">
        <w:t>’</w:t>
      </w:r>
      <w:r w:rsidRPr="00021D7A">
        <w:t>alimentation en eau, des exercices sont effectués annuellement. Les résultats des contrôles et des exercices sont conservés dans un registre tenu à la disposition de l</w:t>
      </w:r>
      <w:r w:rsidR="00A32E1D" w:rsidRPr="00021D7A">
        <w:t>’</w:t>
      </w:r>
      <w:r w:rsidRPr="00021D7A">
        <w:t>inspection des installations classées.</w:t>
      </w:r>
    </w:p>
    <w:p w14:paraId="62694903" w14:textId="56ECAE43" w:rsidR="007D627B" w:rsidRPr="00021D7A" w:rsidRDefault="0052688A" w:rsidP="00783137">
      <w:pPr>
        <w:numPr>
          <w:ilvl w:val="0"/>
          <w:numId w:val="3"/>
        </w:numPr>
        <w:spacing w:before="120" w:after="120"/>
        <w:ind w:left="0" w:firstLine="0"/>
        <w:jc w:val="both"/>
      </w:pPr>
      <w:bookmarkStart w:id="9" w:name="_Hlk222835535"/>
      <w:r w:rsidRPr="00021D7A">
        <w:t>Lorsqu</w:t>
      </w:r>
      <w:r w:rsidR="00A32E1D" w:rsidRPr="00021D7A">
        <w:t>’</w:t>
      </w:r>
      <w:r w:rsidRPr="00021D7A">
        <w:t>au moins une enceinte de l</w:t>
      </w:r>
      <w:r w:rsidR="00A32E1D" w:rsidRPr="00021D7A">
        <w:t>’</w:t>
      </w:r>
      <w:r w:rsidRPr="00021D7A">
        <w:t>installation a une capacité de stockage supérieure ou égale à 10</w:t>
      </w:r>
      <w:r w:rsidR="00BB01C7" w:rsidRPr="00021D7A">
        <w:t> </w:t>
      </w:r>
      <w:r w:rsidRPr="00021D7A">
        <w:t xml:space="preserve">MWh, </w:t>
      </w:r>
      <w:r w:rsidR="00713983">
        <w:t>les enceintes sont desservies</w:t>
      </w:r>
      <w:r w:rsidRPr="00021D7A">
        <w:t xml:space="preserve"> par un </w:t>
      </w:r>
      <w:r w:rsidR="0081602D">
        <w:t>point d’eau incendie</w:t>
      </w:r>
      <w:r w:rsidRPr="00021D7A">
        <w:t xml:space="preserve"> (bouche, poteaux, etc.) d</w:t>
      </w:r>
      <w:r w:rsidR="00A32E1D" w:rsidRPr="00021D7A">
        <w:t>’</w:t>
      </w:r>
      <w:r w:rsidRPr="00021D7A">
        <w:t>un réseau public ou privé situé à moins de 100</w:t>
      </w:r>
      <w:r w:rsidR="00BB01C7" w:rsidRPr="00021D7A">
        <w:t> </w:t>
      </w:r>
      <w:r w:rsidRPr="00021D7A">
        <w:t xml:space="preserve">mètres de </w:t>
      </w:r>
      <w:r w:rsidR="00713983">
        <w:t>chacune d’entre elles</w:t>
      </w:r>
      <w:r w:rsidRPr="00021D7A">
        <w:t xml:space="preserve"> et garantissant un débit minimal de 60</w:t>
      </w:r>
      <w:r w:rsidR="00BB01C7" w:rsidRPr="00021D7A">
        <w:t> </w:t>
      </w:r>
      <w:r w:rsidRPr="00021D7A">
        <w:t>m</w:t>
      </w:r>
      <w:r w:rsidRPr="00021D7A">
        <w:rPr>
          <w:vertAlign w:val="superscript"/>
        </w:rPr>
        <w:t>3</w:t>
      </w:r>
      <w:r w:rsidRPr="00021D7A">
        <w:t>/h sous une pression minimale d</w:t>
      </w:r>
      <w:r w:rsidR="00A32E1D" w:rsidRPr="00021D7A">
        <w:t>’</w:t>
      </w:r>
      <w:r w:rsidRPr="00021D7A">
        <w:t>un bar durant au moins deux heures, ou à défaut, une réserve d</w:t>
      </w:r>
      <w:r w:rsidR="00A32E1D" w:rsidRPr="00021D7A">
        <w:t>’</w:t>
      </w:r>
      <w:r w:rsidRPr="00021D7A">
        <w:t>eau d</w:t>
      </w:r>
      <w:r w:rsidR="00A32E1D" w:rsidRPr="00021D7A">
        <w:t>’</w:t>
      </w:r>
      <w:r w:rsidRPr="00021D7A">
        <w:t>au moins 120</w:t>
      </w:r>
      <w:r w:rsidR="00BB01C7" w:rsidRPr="00021D7A">
        <w:t> </w:t>
      </w:r>
      <w:r w:rsidRPr="00021D7A">
        <w:t>m</w:t>
      </w:r>
      <w:r w:rsidRPr="00021D7A">
        <w:rPr>
          <w:vertAlign w:val="superscript"/>
        </w:rPr>
        <w:t>3</w:t>
      </w:r>
      <w:r w:rsidRPr="00021D7A">
        <w:t xml:space="preserve">. </w:t>
      </w:r>
    </w:p>
    <w:bookmarkEnd w:id="9"/>
    <w:p w14:paraId="7C22E927" w14:textId="6338192E" w:rsidR="007D627B" w:rsidRPr="00021D7A" w:rsidRDefault="007D627B" w:rsidP="00783137">
      <w:pPr>
        <w:numPr>
          <w:ilvl w:val="0"/>
          <w:numId w:val="3"/>
        </w:numPr>
        <w:spacing w:before="120" w:after="120"/>
        <w:ind w:left="0" w:firstLine="0"/>
        <w:jc w:val="both"/>
      </w:pPr>
      <w:r w:rsidRPr="00021D7A">
        <w:t>Les systèmes mettant en œuvre des moyens de refroidissement ou d</w:t>
      </w:r>
      <w:r w:rsidR="00A32E1D" w:rsidRPr="00021D7A">
        <w:t>’</w:t>
      </w:r>
      <w:r w:rsidRPr="00021D7A">
        <w:t>extinction à eau sont utilisables en période de gel.</w:t>
      </w:r>
    </w:p>
    <w:p w14:paraId="6257810A" w14:textId="0E016717" w:rsidR="007D627B" w:rsidRPr="00021D7A" w:rsidRDefault="007D627B" w:rsidP="00783137">
      <w:pPr>
        <w:numPr>
          <w:ilvl w:val="0"/>
          <w:numId w:val="3"/>
        </w:numPr>
        <w:spacing w:before="120" w:after="120"/>
        <w:ind w:left="0" w:firstLine="0"/>
        <w:jc w:val="both"/>
      </w:pPr>
      <w:r w:rsidRPr="00021D7A">
        <w:t>Des plans des lieux</w:t>
      </w:r>
      <w:r w:rsidR="003A76AF" w:rsidRPr="00021D7A">
        <w:t>,</w:t>
      </w:r>
      <w:r w:rsidRPr="00021D7A">
        <w:t xml:space="preserve"> destinés à faciliter l</w:t>
      </w:r>
      <w:r w:rsidR="00A32E1D" w:rsidRPr="00021D7A">
        <w:t>’</w:t>
      </w:r>
      <w:r w:rsidRPr="00021D7A">
        <w:t>intervention des services d</w:t>
      </w:r>
      <w:r w:rsidR="00A32E1D" w:rsidRPr="00021D7A">
        <w:t>’</w:t>
      </w:r>
      <w:r w:rsidRPr="00021D7A">
        <w:t>incendie et de secours</w:t>
      </w:r>
      <w:r w:rsidR="003A76AF" w:rsidRPr="00021D7A">
        <w:t>,</w:t>
      </w:r>
      <w:r w:rsidRPr="00021D7A">
        <w:t xml:space="preserve"> sont tenus à jour et affichés de manière à être facilement accessibles.</w:t>
      </w:r>
    </w:p>
    <w:p w14:paraId="51FE50D9" w14:textId="2B199F4A" w:rsidR="007D627B" w:rsidRPr="00021D7A" w:rsidRDefault="007D627B" w:rsidP="007636A4">
      <w:pPr>
        <w:pStyle w:val="Titre3"/>
        <w:rPr>
          <w:sz w:val="24"/>
          <w:szCs w:val="24"/>
        </w:rPr>
      </w:pPr>
      <w:r w:rsidRPr="00021D7A">
        <w:rPr>
          <w:sz w:val="24"/>
          <w:szCs w:val="24"/>
        </w:rPr>
        <w:t xml:space="preserve">Article </w:t>
      </w:r>
      <w:r w:rsidR="00BC66D3" w:rsidRPr="00021D7A">
        <w:rPr>
          <w:sz w:val="24"/>
          <w:szCs w:val="24"/>
        </w:rPr>
        <w:t>17</w:t>
      </w:r>
      <w:r w:rsidR="0041456D" w:rsidRPr="00021D7A">
        <w:rPr>
          <w:sz w:val="24"/>
          <w:szCs w:val="24"/>
        </w:rPr>
        <w:t xml:space="preserve"> </w:t>
      </w:r>
      <w:r w:rsidR="0000615A" w:rsidRPr="00021D7A">
        <w:rPr>
          <w:sz w:val="24"/>
          <w:szCs w:val="24"/>
        </w:rPr>
        <w:t>[</w:t>
      </w:r>
      <w:r w:rsidRPr="00021D7A">
        <w:rPr>
          <w:sz w:val="24"/>
          <w:szCs w:val="24"/>
        </w:rPr>
        <w:t>Rétention et isolement du réseau de collecte</w:t>
      </w:r>
      <w:r w:rsidR="0000615A" w:rsidRPr="00021D7A">
        <w:rPr>
          <w:sz w:val="24"/>
          <w:szCs w:val="24"/>
        </w:rPr>
        <w:t>]</w:t>
      </w:r>
    </w:p>
    <w:p w14:paraId="3F418918" w14:textId="7128A30B" w:rsidR="006646C8" w:rsidRPr="00021D7A" w:rsidRDefault="006646C8" w:rsidP="006646C8">
      <w:pPr>
        <w:pStyle w:val="Paragraphedeliste"/>
        <w:numPr>
          <w:ilvl w:val="0"/>
          <w:numId w:val="21"/>
        </w:numPr>
        <w:tabs>
          <w:tab w:val="left" w:pos="284"/>
        </w:tabs>
        <w:spacing w:before="120" w:after="120"/>
        <w:ind w:left="0" w:firstLine="0"/>
        <w:contextualSpacing w:val="0"/>
        <w:jc w:val="both"/>
      </w:pPr>
      <w:r w:rsidRPr="00021D7A">
        <w:t>Les prescriptions des points II à V</w:t>
      </w:r>
      <w:r w:rsidR="006916EC">
        <w:t>I</w:t>
      </w:r>
      <w:r w:rsidRPr="00021D7A">
        <w:t xml:space="preserve"> ne s’appliquent pas </w:t>
      </w:r>
      <w:r w:rsidR="006916EC">
        <w:t xml:space="preserve">aux installations pour lesquelles les deux conditions suivantes sont réunies </w:t>
      </w:r>
      <w:r w:rsidRPr="00021D7A">
        <w:t xml:space="preserve">: </w:t>
      </w:r>
    </w:p>
    <w:p w14:paraId="503530F7" w14:textId="1B849D6C" w:rsidR="006646C8" w:rsidRDefault="006916EC" w:rsidP="006646C8">
      <w:pPr>
        <w:pStyle w:val="Paragraphedeliste"/>
        <w:numPr>
          <w:ilvl w:val="0"/>
          <w:numId w:val="30"/>
        </w:numPr>
        <w:tabs>
          <w:tab w:val="left" w:pos="284"/>
        </w:tabs>
        <w:spacing w:before="120" w:after="120"/>
        <w:ind w:left="714" w:hanging="357"/>
        <w:contextualSpacing w:val="0"/>
        <w:jc w:val="both"/>
      </w:pPr>
      <w:r>
        <w:t xml:space="preserve">absence de système de refroidissement par injection d’eau sur les modules de batterie à l’intérieur de l’enceinte ; </w:t>
      </w:r>
    </w:p>
    <w:p w14:paraId="4998052F" w14:textId="680BCAD1" w:rsidR="005B2439" w:rsidRPr="00021D7A" w:rsidRDefault="005B2439" w:rsidP="006646C8">
      <w:pPr>
        <w:pStyle w:val="Paragraphedeliste"/>
        <w:numPr>
          <w:ilvl w:val="0"/>
          <w:numId w:val="30"/>
        </w:numPr>
        <w:tabs>
          <w:tab w:val="left" w:pos="284"/>
        </w:tabs>
        <w:spacing w:before="120" w:after="120"/>
        <w:ind w:left="714" w:hanging="357"/>
        <w:contextualSpacing w:val="0"/>
        <w:jc w:val="both"/>
      </w:pPr>
      <w:r>
        <w:t>capacité de stockage de chaque enceinte inférieure à 10 MWh.</w:t>
      </w:r>
    </w:p>
    <w:p w14:paraId="2470641C" w14:textId="641883C9" w:rsidR="007D627B" w:rsidRPr="00021D7A" w:rsidRDefault="007D627B" w:rsidP="006916EC">
      <w:pPr>
        <w:pStyle w:val="Paragraphedeliste"/>
        <w:numPr>
          <w:ilvl w:val="0"/>
          <w:numId w:val="21"/>
        </w:numPr>
        <w:spacing w:before="120" w:after="120"/>
        <w:ind w:left="0" w:firstLine="0"/>
        <w:contextualSpacing w:val="0"/>
        <w:jc w:val="both"/>
      </w:pPr>
      <w:r w:rsidRPr="00021D7A">
        <w:t>Chaque enceinte dispose d</w:t>
      </w:r>
      <w:r w:rsidR="00A32E1D" w:rsidRPr="00021D7A">
        <w:t>’</w:t>
      </w:r>
      <w:r w:rsidRPr="00021D7A">
        <w:t>un siphon d</w:t>
      </w:r>
      <w:r w:rsidR="00A32E1D" w:rsidRPr="00021D7A">
        <w:t>’</w:t>
      </w:r>
      <w:r w:rsidRPr="00021D7A">
        <w:t>évacuation des eaux de refroidissement ou d</w:t>
      </w:r>
      <w:r w:rsidR="00A32E1D" w:rsidRPr="00021D7A">
        <w:t>’</w:t>
      </w:r>
      <w:r w:rsidRPr="00021D7A">
        <w:t>extinction. Les enceintes ne font pas office de rétention des eaux de refroidissement ou d</w:t>
      </w:r>
      <w:r w:rsidR="00A32E1D" w:rsidRPr="00021D7A">
        <w:t>’</w:t>
      </w:r>
      <w:r w:rsidRPr="00021D7A">
        <w:t>extinction.</w:t>
      </w:r>
      <w:r w:rsidR="00454546" w:rsidRPr="00021D7A">
        <w:t xml:space="preserve"> </w:t>
      </w:r>
      <w:r w:rsidR="007E35C2" w:rsidRPr="00021D7A">
        <w:t>Le</w:t>
      </w:r>
      <w:r w:rsidR="00454546" w:rsidRPr="00021D7A">
        <w:t xml:space="preserve"> stockage des eaux de refroidissement ou d</w:t>
      </w:r>
      <w:r w:rsidR="00A32E1D" w:rsidRPr="00021D7A">
        <w:t>’</w:t>
      </w:r>
      <w:r w:rsidR="00454546" w:rsidRPr="00021D7A">
        <w:t>extinction dans un vide-sanitaire</w:t>
      </w:r>
      <w:r w:rsidR="00860CA4" w:rsidRPr="00021D7A">
        <w:t xml:space="preserve"> étanche et</w:t>
      </w:r>
      <w:r w:rsidR="00454546" w:rsidRPr="00021D7A">
        <w:t xml:space="preserve"> isolé des modules de batterie est supposé répondre à cette exigence.</w:t>
      </w:r>
    </w:p>
    <w:p w14:paraId="255C1B57" w14:textId="14FAC62E" w:rsidR="007D627B" w:rsidRPr="00021D7A" w:rsidRDefault="007D627B" w:rsidP="00783137">
      <w:pPr>
        <w:pStyle w:val="Paragraphedeliste"/>
        <w:numPr>
          <w:ilvl w:val="0"/>
          <w:numId w:val="21"/>
        </w:numPr>
        <w:spacing w:before="120" w:after="120"/>
        <w:ind w:left="0" w:firstLine="0"/>
        <w:contextualSpacing w:val="0"/>
        <w:jc w:val="both"/>
      </w:pPr>
      <w:r w:rsidRPr="00021D7A">
        <w:t>Lorsque l</w:t>
      </w:r>
      <w:r w:rsidR="00A32E1D" w:rsidRPr="00021D7A">
        <w:t>’</w:t>
      </w:r>
      <w:r w:rsidRPr="00021D7A">
        <w:t>enceinte ou l</w:t>
      </w:r>
      <w:r w:rsidR="00A32E1D" w:rsidRPr="00021D7A">
        <w:t>’</w:t>
      </w:r>
      <w:r w:rsidR="00705AE1" w:rsidRPr="00021D7A">
        <w:t>installation</w:t>
      </w:r>
      <w:r w:rsidRPr="00021D7A">
        <w:t xml:space="preserve"> n</w:t>
      </w:r>
      <w:r w:rsidR="00A32E1D" w:rsidRPr="00021D7A">
        <w:t>’</w:t>
      </w:r>
      <w:r w:rsidRPr="00021D7A">
        <w:t>est pas équipé</w:t>
      </w:r>
      <w:r w:rsidR="00705AE1" w:rsidRPr="00021D7A">
        <w:t>e</w:t>
      </w:r>
      <w:r w:rsidRPr="00021D7A">
        <w:t xml:space="preserve"> de dispositif permettant la collecte et le traitement des eaux, les eaux de refroidissement ou d</w:t>
      </w:r>
      <w:r w:rsidR="00A32E1D" w:rsidRPr="00021D7A">
        <w:t>’</w:t>
      </w:r>
      <w:r w:rsidRPr="00021D7A">
        <w:t xml:space="preserve">extinction </w:t>
      </w:r>
      <w:r w:rsidR="004504C1" w:rsidRPr="00021D7A">
        <w:t>s</w:t>
      </w:r>
      <w:r w:rsidRPr="00021D7A">
        <w:t>ont dirigées vers un bassin de collecte étanche, ou vers un équipement assurant la même fonction.</w:t>
      </w:r>
    </w:p>
    <w:p w14:paraId="11E1F133" w14:textId="52B78F2C" w:rsidR="006646C8" w:rsidRPr="00021D7A" w:rsidRDefault="006646C8" w:rsidP="006646C8">
      <w:pPr>
        <w:pStyle w:val="Titre3"/>
        <w:spacing w:before="120"/>
        <w:jc w:val="both"/>
        <w:rPr>
          <w:b w:val="0"/>
          <w:bCs w:val="0"/>
          <w:sz w:val="24"/>
          <w:szCs w:val="24"/>
        </w:rPr>
      </w:pPr>
      <w:r w:rsidRPr="00021D7A">
        <w:rPr>
          <w:b w:val="0"/>
          <w:bCs w:val="0"/>
          <w:sz w:val="24"/>
          <w:szCs w:val="24"/>
        </w:rPr>
        <w:t>Le volume nécessaire à ce confinement est déterminé en calculant la somme :</w:t>
      </w:r>
    </w:p>
    <w:p w14:paraId="4F22748B" w14:textId="2A396A54" w:rsidR="000C37F3" w:rsidRPr="00021D7A" w:rsidRDefault="006646C8" w:rsidP="006646C8">
      <w:pPr>
        <w:pStyle w:val="Paragraphedeliste"/>
        <w:numPr>
          <w:ilvl w:val="0"/>
          <w:numId w:val="34"/>
        </w:numPr>
        <w:spacing w:before="120" w:after="120"/>
        <w:ind w:left="714" w:hanging="357"/>
        <w:jc w:val="both"/>
        <w:rPr>
          <w:lang w:eastAsia="zh-CN"/>
        </w:rPr>
      </w:pPr>
      <w:r w:rsidRPr="00021D7A">
        <w:t>du volume</w:t>
      </w:r>
      <w:r w:rsidRPr="00021D7A">
        <w:rPr>
          <w:lang w:eastAsia="zh-CN"/>
        </w:rPr>
        <w:t xml:space="preserve"> d’eau d’extinction nécessaire à la lutte contre l’incendie déterminé selon les dispositions du point IV de l’article </w:t>
      </w:r>
      <w:r w:rsidR="005B4536" w:rsidRPr="00021D7A">
        <w:rPr>
          <w:lang w:eastAsia="zh-CN"/>
        </w:rPr>
        <w:t>16</w:t>
      </w:r>
      <w:r w:rsidRPr="00021D7A">
        <w:rPr>
          <w:lang w:eastAsia="zh-CN"/>
        </w:rPr>
        <w:t> ;</w:t>
      </w:r>
    </w:p>
    <w:p w14:paraId="75FF864B" w14:textId="77777777" w:rsidR="000C37F3" w:rsidRPr="00021D7A" w:rsidRDefault="006646C8" w:rsidP="006646C8">
      <w:pPr>
        <w:pStyle w:val="Paragraphedeliste"/>
        <w:numPr>
          <w:ilvl w:val="0"/>
          <w:numId w:val="34"/>
        </w:numPr>
        <w:spacing w:before="120" w:after="120"/>
        <w:ind w:left="714" w:hanging="357"/>
        <w:jc w:val="both"/>
        <w:rPr>
          <w:lang w:eastAsia="zh-CN"/>
        </w:rPr>
      </w:pPr>
      <w:r w:rsidRPr="00021D7A">
        <w:rPr>
          <w:lang w:eastAsia="zh-CN"/>
        </w:rPr>
        <w:t>du volume d’eaux de refroidissement ;</w:t>
      </w:r>
    </w:p>
    <w:p w14:paraId="4B5F5366" w14:textId="0DC2673F" w:rsidR="006646C8" w:rsidRPr="00021D7A" w:rsidRDefault="006646C8" w:rsidP="006646C8">
      <w:pPr>
        <w:pStyle w:val="Paragraphedeliste"/>
        <w:numPr>
          <w:ilvl w:val="0"/>
          <w:numId w:val="34"/>
        </w:numPr>
        <w:spacing w:before="120" w:after="120"/>
        <w:ind w:left="714" w:hanging="357"/>
        <w:jc w:val="both"/>
        <w:rPr>
          <w:lang w:eastAsia="zh-CN"/>
        </w:rPr>
      </w:pPr>
      <w:r w:rsidRPr="00021D7A">
        <w:rPr>
          <w:lang w:eastAsia="zh-CN"/>
        </w:rPr>
        <w:t>du volume d’eau lié aux intempéries, à raison de 10 litres par mètre carré de surface de drainage vers l’ouvrage de confinement lorsque le confinement est externe.</w:t>
      </w:r>
    </w:p>
    <w:p w14:paraId="02BC6E59" w14:textId="1FC30323" w:rsidR="006646C8" w:rsidRPr="00021D7A" w:rsidRDefault="006646C8" w:rsidP="006646C8">
      <w:pPr>
        <w:spacing w:before="120" w:after="120"/>
        <w:jc w:val="both"/>
        <w:rPr>
          <w:lang w:eastAsia="zh-CN"/>
        </w:rPr>
      </w:pPr>
      <w:r w:rsidRPr="00021D7A">
        <w:rPr>
          <w:lang w:eastAsia="zh-CN"/>
        </w:rPr>
        <w:t>Cette somme est minorée du volume d’eau évaporé.</w:t>
      </w:r>
    </w:p>
    <w:p w14:paraId="1AA5ED85" w14:textId="09A6FEA3" w:rsidR="007D627B" w:rsidRPr="00021D7A" w:rsidRDefault="007D627B" w:rsidP="00783137">
      <w:pPr>
        <w:pStyle w:val="Paragraphedeliste"/>
        <w:numPr>
          <w:ilvl w:val="0"/>
          <w:numId w:val="21"/>
        </w:numPr>
        <w:spacing w:before="120" w:after="120"/>
        <w:ind w:left="0" w:firstLine="0"/>
        <w:contextualSpacing w:val="0"/>
        <w:jc w:val="both"/>
      </w:pPr>
      <w:r w:rsidRPr="00021D7A">
        <w:t>Les dispositifs de collecte sur lesquels les eaux de refroidissement ou d</w:t>
      </w:r>
      <w:r w:rsidR="00A32E1D" w:rsidRPr="00021D7A">
        <w:t>’</w:t>
      </w:r>
      <w:r w:rsidRPr="00021D7A">
        <w:t>extinction sont susceptibles de ruisseler sont</w:t>
      </w:r>
      <w:r w:rsidR="000C37F3" w:rsidRPr="00021D7A">
        <w:t xml:space="preserve"> </w:t>
      </w:r>
      <w:r w:rsidRPr="00021D7A">
        <w:t>étanches pour éviter l</w:t>
      </w:r>
      <w:r w:rsidR="00A32E1D" w:rsidRPr="00021D7A">
        <w:t>’</w:t>
      </w:r>
      <w:r w:rsidRPr="00021D7A">
        <w:t>infiltration de ces eaux dans le sol.</w:t>
      </w:r>
    </w:p>
    <w:p w14:paraId="6A95CC79" w14:textId="37687A43" w:rsidR="007D627B" w:rsidRPr="00021D7A" w:rsidRDefault="007D627B" w:rsidP="00783137">
      <w:pPr>
        <w:pStyle w:val="Paragraphedeliste"/>
        <w:numPr>
          <w:ilvl w:val="0"/>
          <w:numId w:val="21"/>
        </w:numPr>
        <w:tabs>
          <w:tab w:val="left" w:pos="284"/>
        </w:tabs>
        <w:spacing w:before="120" w:after="120"/>
        <w:ind w:left="0" w:firstLine="0"/>
        <w:contextualSpacing w:val="0"/>
        <w:jc w:val="both"/>
      </w:pPr>
      <w:r w:rsidRPr="00021D7A">
        <w:t>Les eaux de refroidissement sont évacuées de la partie de l</w:t>
      </w:r>
      <w:r w:rsidR="00A32E1D" w:rsidRPr="00021D7A">
        <w:t>’</w:t>
      </w:r>
      <w:r w:rsidRPr="00021D7A">
        <w:t>enceinte où se trouvent les batteries durant la phase de refroidissement, de sorte à éviter la génération d</w:t>
      </w:r>
      <w:r w:rsidR="00A32E1D" w:rsidRPr="00021D7A">
        <w:t>’</w:t>
      </w:r>
      <w:r w:rsidRPr="00021D7A">
        <w:t>hydrogène par hydrolyse de l</w:t>
      </w:r>
      <w:r w:rsidR="00A32E1D" w:rsidRPr="00021D7A">
        <w:t>’</w:t>
      </w:r>
      <w:r w:rsidRPr="00021D7A">
        <w:t>eau, lorsque les batteries sont immergées dans l</w:t>
      </w:r>
      <w:r w:rsidR="00A32E1D" w:rsidRPr="00021D7A">
        <w:t>’</w:t>
      </w:r>
      <w:r w:rsidRPr="00021D7A">
        <w:t>eau.</w:t>
      </w:r>
    </w:p>
    <w:p w14:paraId="0DAAB376" w14:textId="4BBA4366" w:rsidR="007D627B" w:rsidRPr="00021D7A" w:rsidRDefault="007D627B" w:rsidP="00783137">
      <w:pPr>
        <w:pStyle w:val="Paragraphedeliste"/>
        <w:numPr>
          <w:ilvl w:val="0"/>
          <w:numId w:val="21"/>
        </w:numPr>
        <w:tabs>
          <w:tab w:val="left" w:pos="284"/>
        </w:tabs>
        <w:spacing w:before="120" w:after="120"/>
        <w:ind w:left="0" w:firstLine="0"/>
        <w:contextualSpacing w:val="0"/>
        <w:jc w:val="both"/>
      </w:pPr>
      <w:r w:rsidRPr="00021D7A">
        <w:lastRenderedPageBreak/>
        <w:t>Le cas échéant, des dispositifs permettant l</w:t>
      </w:r>
      <w:r w:rsidR="00A32E1D" w:rsidRPr="00021D7A">
        <w:t>’</w:t>
      </w:r>
      <w:r w:rsidRPr="00021D7A">
        <w:t>obturation des réseaux d</w:t>
      </w:r>
      <w:r w:rsidR="00A32E1D" w:rsidRPr="00021D7A">
        <w:t>’</w:t>
      </w:r>
      <w:r w:rsidRPr="00021D7A">
        <w:t xml:space="preserve">évacuation des eaux de ruissellement sont implantés de sorte à maintenir </w:t>
      </w:r>
      <w:r w:rsidR="003A76AF" w:rsidRPr="00021D7A">
        <w:t xml:space="preserve">dans </w:t>
      </w:r>
      <w:r w:rsidRPr="00021D7A">
        <w:t>l</w:t>
      </w:r>
      <w:r w:rsidR="00A32E1D" w:rsidRPr="00021D7A">
        <w:t>’</w:t>
      </w:r>
      <w:r w:rsidR="00705AE1" w:rsidRPr="00021D7A">
        <w:t>installation</w:t>
      </w:r>
      <w:r w:rsidRPr="00021D7A">
        <w:t xml:space="preserve"> les eaux d</w:t>
      </w:r>
      <w:r w:rsidR="00A32E1D" w:rsidRPr="00021D7A">
        <w:t>’</w:t>
      </w:r>
      <w:r w:rsidRPr="00021D7A">
        <w:t>extinction d</w:t>
      </w:r>
      <w:r w:rsidR="00A32E1D" w:rsidRPr="00021D7A">
        <w:t>’</w:t>
      </w:r>
      <w:r w:rsidRPr="00021D7A">
        <w:t>un sinistre. Ils sont clairement signalés et facilement accessibles et peuvent être mis en œuvre dans des délais brefs et à tout moment. Une consigne définit les modalités de mise en œuvre de ces dispositifs. Cette consigne est affichée au poste de contrôle.</w:t>
      </w:r>
    </w:p>
    <w:p w14:paraId="73FBCFF5" w14:textId="62B694FB" w:rsidR="00B65708" w:rsidRPr="00021D7A" w:rsidRDefault="00B65708" w:rsidP="00B65708">
      <w:pPr>
        <w:pStyle w:val="Titre3"/>
        <w:rPr>
          <w:sz w:val="24"/>
          <w:szCs w:val="24"/>
        </w:rPr>
      </w:pPr>
      <w:bookmarkStart w:id="10" w:name="_Hlk216706350"/>
      <w:r w:rsidRPr="00021D7A">
        <w:rPr>
          <w:sz w:val="24"/>
          <w:szCs w:val="24"/>
        </w:rPr>
        <w:t>Article</w:t>
      </w:r>
      <w:r w:rsidR="00BC66D3" w:rsidRPr="00021D7A">
        <w:rPr>
          <w:sz w:val="24"/>
          <w:szCs w:val="24"/>
        </w:rPr>
        <w:t xml:space="preserve"> 18 </w:t>
      </w:r>
      <w:r w:rsidR="0000615A" w:rsidRPr="00021D7A">
        <w:rPr>
          <w:sz w:val="24"/>
          <w:szCs w:val="24"/>
        </w:rPr>
        <w:t>[</w:t>
      </w:r>
      <w:r w:rsidRPr="00021D7A">
        <w:rPr>
          <w:sz w:val="24"/>
          <w:szCs w:val="24"/>
        </w:rPr>
        <w:t>Mesures de prévention des risques</w:t>
      </w:r>
      <w:r w:rsidR="0000615A" w:rsidRPr="00021D7A">
        <w:rPr>
          <w:sz w:val="24"/>
          <w:szCs w:val="24"/>
        </w:rPr>
        <w:t>]</w:t>
      </w:r>
      <w:r w:rsidRPr="00021D7A">
        <w:rPr>
          <w:sz w:val="24"/>
          <w:szCs w:val="24"/>
        </w:rPr>
        <w:t xml:space="preserve"> </w:t>
      </w:r>
    </w:p>
    <w:p w14:paraId="32CE6853" w14:textId="43B87E9D" w:rsidR="00B65708" w:rsidRPr="00021D7A" w:rsidRDefault="00B65708" w:rsidP="007A11C4">
      <w:pPr>
        <w:pStyle w:val="Paragraphedeliste"/>
        <w:numPr>
          <w:ilvl w:val="0"/>
          <w:numId w:val="33"/>
        </w:numPr>
        <w:overflowPunct w:val="0"/>
        <w:spacing w:before="120" w:after="120"/>
        <w:ind w:left="0" w:firstLine="0"/>
        <w:contextualSpacing w:val="0"/>
        <w:jc w:val="both"/>
        <w:rPr>
          <w:color w:val="000000"/>
          <w:lang w:eastAsia="fr-FR"/>
        </w:rPr>
      </w:pPr>
      <w:r w:rsidRPr="00021D7A">
        <w:rPr>
          <w:color w:val="000000"/>
          <w:lang w:eastAsia="fr-FR"/>
        </w:rPr>
        <w:t>Chaque enceinte comprend</w:t>
      </w:r>
      <w:r w:rsidR="00AF7C1A" w:rsidRPr="00021D7A">
        <w:rPr>
          <w:color w:val="000000"/>
          <w:lang w:eastAsia="fr-FR"/>
        </w:rPr>
        <w:t xml:space="preserve"> </w:t>
      </w:r>
      <w:r w:rsidRPr="00021D7A">
        <w:rPr>
          <w:color w:val="000000"/>
          <w:lang w:eastAsia="fr-FR"/>
        </w:rPr>
        <w:t>des moyens de prévention ou de réduction des effets de surpression dimensionnés de sorte que la pression à l</w:t>
      </w:r>
      <w:r w:rsidR="00A32E1D" w:rsidRPr="00021D7A">
        <w:rPr>
          <w:color w:val="000000"/>
          <w:lang w:eastAsia="fr-FR"/>
        </w:rPr>
        <w:t>’</w:t>
      </w:r>
      <w:r w:rsidRPr="00021D7A">
        <w:rPr>
          <w:color w:val="000000"/>
          <w:lang w:eastAsia="fr-FR"/>
        </w:rPr>
        <w:t>intérieur de l</w:t>
      </w:r>
      <w:r w:rsidR="00A32E1D" w:rsidRPr="00021D7A">
        <w:rPr>
          <w:color w:val="000000"/>
          <w:lang w:eastAsia="fr-FR"/>
        </w:rPr>
        <w:t>’</w:t>
      </w:r>
      <w:r w:rsidRPr="00021D7A">
        <w:rPr>
          <w:color w:val="000000"/>
          <w:lang w:eastAsia="fr-FR"/>
        </w:rPr>
        <w:t>enceinte ne dépasse pas la pression de rupture. Ces systèmes comprennent par exemple des évents de surpression ou des trappes d</w:t>
      </w:r>
      <w:r w:rsidR="00A32E1D" w:rsidRPr="00021D7A">
        <w:rPr>
          <w:color w:val="000000"/>
          <w:lang w:eastAsia="fr-FR"/>
        </w:rPr>
        <w:t>’</w:t>
      </w:r>
      <w:r w:rsidRPr="00021D7A">
        <w:rPr>
          <w:color w:val="000000"/>
          <w:lang w:eastAsia="fr-FR"/>
        </w:rPr>
        <w:t>explosion</w:t>
      </w:r>
      <w:r w:rsidR="00C6783A" w:rsidRPr="00021D7A">
        <w:rPr>
          <w:color w:val="000000"/>
          <w:lang w:eastAsia="fr-FR"/>
        </w:rPr>
        <w:t xml:space="preserve"> incombustibles</w:t>
      </w:r>
      <w:r w:rsidRPr="00021D7A">
        <w:rPr>
          <w:color w:val="000000"/>
          <w:lang w:eastAsia="fr-FR"/>
        </w:rPr>
        <w:t>, un système de ventilation approprié permettant d</w:t>
      </w:r>
      <w:r w:rsidR="00A32E1D" w:rsidRPr="00021D7A">
        <w:rPr>
          <w:color w:val="000000"/>
          <w:lang w:eastAsia="fr-FR"/>
        </w:rPr>
        <w:t>’</w:t>
      </w:r>
      <w:r w:rsidRPr="00021D7A">
        <w:rPr>
          <w:color w:val="000000"/>
          <w:lang w:eastAsia="fr-FR"/>
        </w:rPr>
        <w:t>évacuer, le cas échéant, les gaz générés par les batteries en cas d</w:t>
      </w:r>
      <w:r w:rsidR="00A32E1D" w:rsidRPr="00021D7A">
        <w:rPr>
          <w:color w:val="000000"/>
          <w:lang w:eastAsia="fr-FR"/>
        </w:rPr>
        <w:t>’</w:t>
      </w:r>
      <w:r w:rsidRPr="00021D7A">
        <w:rPr>
          <w:color w:val="000000"/>
          <w:lang w:eastAsia="fr-FR"/>
        </w:rPr>
        <w:t>incident, ou tout autre moyen de prévention ou réduction des effets de surpression.</w:t>
      </w:r>
    </w:p>
    <w:p w14:paraId="0998D5E1" w14:textId="2E45CAD7" w:rsidR="003F28F3" w:rsidRPr="00021D7A" w:rsidRDefault="003F28F3" w:rsidP="003F28F3">
      <w:pPr>
        <w:overflowPunct w:val="0"/>
        <w:spacing w:before="120" w:after="120"/>
        <w:jc w:val="both"/>
        <w:rPr>
          <w:color w:val="000000"/>
          <w:lang w:eastAsia="fr-FR"/>
        </w:rPr>
      </w:pPr>
      <w:r w:rsidRPr="00021D7A">
        <w:rPr>
          <w:color w:val="000000"/>
          <w:lang w:eastAsia="fr-FR"/>
        </w:rPr>
        <w:t>Ces systèmes sont conçus pour fonctionner normalement compte tenu de l’implantation géographique (zone littorale, région présentant des variations saisonnières de température de grande amplitude) et même en cas d’événement climatique susceptible d’en affecter la sécurité (par exemple : neige, vent, fortes chaleurs).</w:t>
      </w:r>
    </w:p>
    <w:p w14:paraId="3384F7C4" w14:textId="1F7136A9" w:rsidR="00B65708" w:rsidRPr="00021D7A" w:rsidRDefault="00783137" w:rsidP="00783137">
      <w:pPr>
        <w:pStyle w:val="Paragraphedeliste"/>
        <w:numPr>
          <w:ilvl w:val="0"/>
          <w:numId w:val="33"/>
        </w:numPr>
        <w:overflowPunct w:val="0"/>
        <w:spacing w:before="120" w:after="120"/>
        <w:ind w:left="0" w:firstLine="0"/>
        <w:jc w:val="both"/>
        <w:rPr>
          <w:color w:val="000000"/>
          <w:lang w:eastAsia="fr-FR"/>
        </w:rPr>
      </w:pPr>
      <w:r w:rsidRPr="00021D7A">
        <w:rPr>
          <w:color w:val="000000"/>
          <w:lang w:eastAsia="fr-FR"/>
        </w:rPr>
        <w:t>Un</w:t>
      </w:r>
      <w:r w:rsidR="00B65708" w:rsidRPr="00021D7A">
        <w:rPr>
          <w:color w:val="000000"/>
          <w:lang w:eastAsia="fr-FR"/>
        </w:rPr>
        <w:t xml:space="preserve">e analyse des risques garantit : </w:t>
      </w:r>
    </w:p>
    <w:p w14:paraId="25274790" w14:textId="77777777" w:rsidR="00036D46" w:rsidRPr="00021D7A" w:rsidRDefault="00B65708" w:rsidP="007D079D">
      <w:pPr>
        <w:pStyle w:val="Paragraphedeliste"/>
        <w:numPr>
          <w:ilvl w:val="0"/>
          <w:numId w:val="54"/>
        </w:numPr>
        <w:overflowPunct w:val="0"/>
        <w:spacing w:before="120" w:after="120"/>
        <w:ind w:left="714" w:hanging="357"/>
        <w:jc w:val="both"/>
        <w:rPr>
          <w:color w:val="000000"/>
          <w:lang w:eastAsia="fr-FR"/>
        </w:rPr>
      </w:pPr>
      <w:r w:rsidRPr="00021D7A">
        <w:rPr>
          <w:color w:val="000000"/>
          <w:lang w:eastAsia="fr-FR"/>
        </w:rPr>
        <w:t>l</w:t>
      </w:r>
      <w:r w:rsidR="00A32E1D" w:rsidRPr="00021D7A">
        <w:rPr>
          <w:color w:val="000000"/>
          <w:lang w:eastAsia="fr-FR"/>
        </w:rPr>
        <w:t>’</w:t>
      </w:r>
      <w:r w:rsidRPr="00021D7A">
        <w:rPr>
          <w:color w:val="000000"/>
          <w:lang w:eastAsia="fr-FR"/>
        </w:rPr>
        <w:t>absence d</w:t>
      </w:r>
      <w:r w:rsidR="00A32E1D" w:rsidRPr="00021D7A">
        <w:rPr>
          <w:color w:val="000000"/>
          <w:lang w:eastAsia="fr-FR"/>
        </w:rPr>
        <w:t>’</w:t>
      </w:r>
      <w:r w:rsidRPr="00021D7A">
        <w:rPr>
          <w:color w:val="000000"/>
          <w:lang w:eastAsia="fr-FR"/>
        </w:rPr>
        <w:t xml:space="preserve">effets toxiques </w:t>
      </w:r>
      <w:r w:rsidRPr="00021D7A">
        <w:t xml:space="preserve">supérieurs au seuil des effets réversibles, </w:t>
      </w:r>
      <w:r w:rsidR="00D775D1" w:rsidRPr="00021D7A">
        <w:t>aux limites du site</w:t>
      </w:r>
      <w:r w:rsidRPr="00021D7A">
        <w:t>, à hauteur d</w:t>
      </w:r>
      <w:r w:rsidR="00A32E1D" w:rsidRPr="00021D7A">
        <w:t>’</w:t>
      </w:r>
      <w:r w:rsidRPr="00021D7A">
        <w:t>homme ;</w:t>
      </w:r>
    </w:p>
    <w:p w14:paraId="418E6994" w14:textId="77777777" w:rsidR="00036D46" w:rsidRPr="00021D7A" w:rsidRDefault="00B65708" w:rsidP="007D079D">
      <w:pPr>
        <w:pStyle w:val="Paragraphedeliste"/>
        <w:numPr>
          <w:ilvl w:val="0"/>
          <w:numId w:val="54"/>
        </w:numPr>
        <w:overflowPunct w:val="0"/>
        <w:spacing w:before="120" w:after="120"/>
        <w:ind w:left="714" w:hanging="357"/>
        <w:jc w:val="both"/>
        <w:rPr>
          <w:color w:val="000000"/>
          <w:lang w:eastAsia="fr-FR"/>
        </w:rPr>
      </w:pPr>
      <w:r w:rsidRPr="00021D7A">
        <w:t>l</w:t>
      </w:r>
      <w:r w:rsidR="00A32E1D" w:rsidRPr="00021D7A">
        <w:t>’</w:t>
      </w:r>
      <w:r w:rsidRPr="00021D7A">
        <w:t>absence d</w:t>
      </w:r>
      <w:r w:rsidR="00A32E1D" w:rsidRPr="00021D7A">
        <w:t>’</w:t>
      </w:r>
      <w:r w:rsidRPr="00021D7A">
        <w:t>effets de surpression supérieures à 20</w:t>
      </w:r>
      <w:r w:rsidR="00BB01C7" w:rsidRPr="00021D7A">
        <w:t> </w:t>
      </w:r>
      <w:r w:rsidRPr="00021D7A">
        <w:t xml:space="preserve">mbar, </w:t>
      </w:r>
      <w:r w:rsidR="00D775D1" w:rsidRPr="00021D7A">
        <w:t>aux limites du site</w:t>
      </w:r>
      <w:r w:rsidRPr="00021D7A">
        <w:t xml:space="preserve">, </w:t>
      </w:r>
      <w:r w:rsidRPr="00021D7A">
        <w:rPr>
          <w:color w:val="000000"/>
          <w:lang w:eastAsia="fr-FR"/>
        </w:rPr>
        <w:t>à hauteur d</w:t>
      </w:r>
      <w:r w:rsidR="00A32E1D" w:rsidRPr="00021D7A">
        <w:rPr>
          <w:color w:val="000000"/>
          <w:lang w:eastAsia="fr-FR"/>
        </w:rPr>
        <w:t>’</w:t>
      </w:r>
      <w:r w:rsidRPr="00021D7A">
        <w:rPr>
          <w:color w:val="000000"/>
          <w:lang w:eastAsia="fr-FR"/>
        </w:rPr>
        <w:t>homme ;</w:t>
      </w:r>
    </w:p>
    <w:p w14:paraId="07D95E99" w14:textId="4C4D038F" w:rsidR="00B65708" w:rsidRPr="00021D7A" w:rsidRDefault="00B65708" w:rsidP="007D079D">
      <w:pPr>
        <w:pStyle w:val="Paragraphedeliste"/>
        <w:numPr>
          <w:ilvl w:val="0"/>
          <w:numId w:val="54"/>
        </w:numPr>
        <w:overflowPunct w:val="0"/>
        <w:spacing w:before="120" w:after="120"/>
        <w:ind w:left="714" w:hanging="357"/>
        <w:jc w:val="both"/>
        <w:rPr>
          <w:color w:val="000000"/>
          <w:lang w:eastAsia="fr-FR"/>
        </w:rPr>
      </w:pPr>
      <w:r w:rsidRPr="00021D7A">
        <w:rPr>
          <w:color w:val="000000"/>
          <w:lang w:eastAsia="fr-FR"/>
        </w:rPr>
        <w:t>l</w:t>
      </w:r>
      <w:r w:rsidR="00A32E1D" w:rsidRPr="00021D7A">
        <w:rPr>
          <w:color w:val="000000"/>
          <w:lang w:eastAsia="fr-FR"/>
        </w:rPr>
        <w:t>’</w:t>
      </w:r>
      <w:r w:rsidRPr="00021D7A">
        <w:rPr>
          <w:color w:val="000000"/>
          <w:lang w:eastAsia="fr-FR"/>
        </w:rPr>
        <w:t>absence de propagation d</w:t>
      </w:r>
      <w:r w:rsidR="00A32E1D" w:rsidRPr="00021D7A">
        <w:rPr>
          <w:color w:val="000000"/>
          <w:lang w:eastAsia="fr-FR"/>
        </w:rPr>
        <w:t>’</w:t>
      </w:r>
      <w:r w:rsidRPr="00021D7A">
        <w:rPr>
          <w:color w:val="000000"/>
          <w:lang w:eastAsia="fr-FR"/>
        </w:rPr>
        <w:t>effets d</w:t>
      </w:r>
      <w:r w:rsidR="00A32E1D" w:rsidRPr="00021D7A">
        <w:rPr>
          <w:color w:val="000000"/>
          <w:lang w:eastAsia="fr-FR"/>
        </w:rPr>
        <w:t>’</w:t>
      </w:r>
      <w:r w:rsidRPr="00021D7A">
        <w:rPr>
          <w:color w:val="000000"/>
          <w:lang w:eastAsia="fr-FR"/>
        </w:rPr>
        <w:t>une enceinte à une autre.</w:t>
      </w:r>
    </w:p>
    <w:p w14:paraId="390EBDEB" w14:textId="229F1557" w:rsidR="00B65708" w:rsidRPr="00021D7A" w:rsidRDefault="00B65708" w:rsidP="00B65708">
      <w:pPr>
        <w:overflowPunct w:val="0"/>
        <w:spacing w:before="120" w:after="120"/>
        <w:jc w:val="both"/>
        <w:rPr>
          <w:color w:val="000000"/>
          <w:lang w:eastAsia="fr-FR"/>
        </w:rPr>
      </w:pPr>
      <w:r w:rsidRPr="00021D7A">
        <w:rPr>
          <w:color w:val="000000"/>
          <w:lang w:eastAsia="fr-FR"/>
        </w:rPr>
        <w:t xml:space="preserve">Cette analyse, étayée par des essais physiques et/ou par une modélisation appropriée </w:t>
      </w:r>
      <w:bookmarkStart w:id="11" w:name="_Hlk216701908"/>
      <w:r w:rsidRPr="00021D7A">
        <w:t>représentatifs de la configuration réelle sur le terrain</w:t>
      </w:r>
      <w:bookmarkEnd w:id="11"/>
      <w:r w:rsidRPr="00021D7A">
        <w:rPr>
          <w:color w:val="000000"/>
          <w:lang w:eastAsia="fr-FR"/>
        </w:rPr>
        <w:t>, prend en compte l</w:t>
      </w:r>
      <w:r w:rsidR="00A32E1D" w:rsidRPr="00021D7A">
        <w:rPr>
          <w:color w:val="000000"/>
          <w:lang w:eastAsia="fr-FR"/>
        </w:rPr>
        <w:t>’</w:t>
      </w:r>
      <w:r w:rsidRPr="00021D7A">
        <w:rPr>
          <w:color w:val="000000"/>
          <w:lang w:eastAsia="fr-FR"/>
        </w:rPr>
        <w:t>ensemble des gaz (par exemple et de façon non-exhaustive</w:t>
      </w:r>
      <w:r w:rsidR="00BB01C7" w:rsidRPr="00021D7A">
        <w:rPr>
          <w:color w:val="000000"/>
          <w:lang w:eastAsia="fr-FR"/>
        </w:rPr>
        <w:t> </w:t>
      </w:r>
      <w:r w:rsidRPr="00021D7A">
        <w:rPr>
          <w:color w:val="000000"/>
          <w:lang w:eastAsia="fr-FR"/>
        </w:rPr>
        <w:t xml:space="preserve">: hydrocarbures, carbonates organiques, hydrogène, monoxyde de carbone, etc.) pouvant être émis. </w:t>
      </w:r>
    </w:p>
    <w:p w14:paraId="0598ABE7" w14:textId="6088A963" w:rsidR="00B65708" w:rsidRPr="00021D7A" w:rsidRDefault="00B65708" w:rsidP="00B65708">
      <w:pPr>
        <w:overflowPunct w:val="0"/>
        <w:spacing w:before="120" w:after="120"/>
        <w:ind w:left="142"/>
        <w:jc w:val="both"/>
        <w:rPr>
          <w:color w:val="000000"/>
          <w:lang w:eastAsia="fr-FR"/>
        </w:rPr>
      </w:pPr>
      <w:r w:rsidRPr="00021D7A">
        <w:rPr>
          <w:color w:val="000000"/>
          <w:lang w:eastAsia="fr-FR"/>
        </w:rPr>
        <w:t>L</w:t>
      </w:r>
      <w:r w:rsidR="00A32E1D" w:rsidRPr="00021D7A">
        <w:rPr>
          <w:color w:val="000000"/>
          <w:lang w:eastAsia="fr-FR"/>
        </w:rPr>
        <w:t>’</w:t>
      </w:r>
      <w:r w:rsidRPr="00021D7A">
        <w:rPr>
          <w:color w:val="000000"/>
          <w:lang w:eastAsia="fr-FR"/>
        </w:rPr>
        <w:t>analyse des risques inclut</w:t>
      </w:r>
      <w:r w:rsidR="00BB01C7" w:rsidRPr="00021D7A">
        <w:rPr>
          <w:color w:val="000000"/>
          <w:lang w:eastAsia="fr-FR"/>
        </w:rPr>
        <w:t> </w:t>
      </w:r>
      <w:r w:rsidRPr="00021D7A">
        <w:rPr>
          <w:color w:val="000000"/>
          <w:lang w:eastAsia="fr-FR"/>
        </w:rPr>
        <w:t>:</w:t>
      </w:r>
    </w:p>
    <w:p w14:paraId="006E0EA2" w14:textId="77777777" w:rsidR="00036D46" w:rsidRPr="00021D7A" w:rsidRDefault="00B65708" w:rsidP="007D079D">
      <w:pPr>
        <w:pStyle w:val="Paragraphedeliste"/>
        <w:numPr>
          <w:ilvl w:val="0"/>
          <w:numId w:val="48"/>
        </w:numPr>
        <w:overflowPunct w:val="0"/>
        <w:spacing w:before="120" w:after="120"/>
        <w:ind w:left="714" w:hanging="357"/>
        <w:jc w:val="both"/>
        <w:rPr>
          <w:color w:val="000000"/>
          <w:lang w:eastAsia="fr-FR"/>
        </w:rPr>
      </w:pPr>
      <w:r w:rsidRPr="00021D7A">
        <w:rPr>
          <w:color w:val="000000"/>
          <w:lang w:eastAsia="fr-FR"/>
        </w:rPr>
        <w:t xml:space="preserve">la possibilité de </w:t>
      </w:r>
      <w:r w:rsidR="00EA6726" w:rsidRPr="00021D7A">
        <w:rPr>
          <w:color w:val="000000"/>
          <w:lang w:eastAsia="fr-FR"/>
        </w:rPr>
        <w:t>réaction</w:t>
      </w:r>
      <w:r w:rsidRPr="00021D7A">
        <w:rPr>
          <w:color w:val="000000"/>
          <w:lang w:eastAsia="fr-FR"/>
        </w:rPr>
        <w:t xml:space="preserve"> simultané</w:t>
      </w:r>
      <w:r w:rsidR="00EA6726" w:rsidRPr="00021D7A">
        <w:rPr>
          <w:color w:val="000000"/>
          <w:lang w:eastAsia="fr-FR"/>
        </w:rPr>
        <w:t>e</w:t>
      </w:r>
      <w:r w:rsidRPr="00021D7A">
        <w:rPr>
          <w:color w:val="000000"/>
          <w:lang w:eastAsia="fr-FR"/>
        </w:rPr>
        <w:t xml:space="preserve"> d</w:t>
      </w:r>
      <w:r w:rsidR="00EA6726" w:rsidRPr="00021D7A">
        <w:rPr>
          <w:color w:val="000000"/>
          <w:lang w:eastAsia="fr-FR"/>
        </w:rPr>
        <w:t>e</w:t>
      </w:r>
      <w:r w:rsidRPr="00021D7A">
        <w:rPr>
          <w:color w:val="000000"/>
          <w:lang w:eastAsia="fr-FR"/>
        </w:rPr>
        <w:t xml:space="preserve"> plusieurs modules au sein d</w:t>
      </w:r>
      <w:r w:rsidR="00A32E1D" w:rsidRPr="00021D7A">
        <w:rPr>
          <w:color w:val="000000"/>
          <w:lang w:eastAsia="fr-FR"/>
        </w:rPr>
        <w:t>’</w:t>
      </w:r>
      <w:r w:rsidRPr="00021D7A">
        <w:rPr>
          <w:color w:val="000000"/>
          <w:lang w:eastAsia="fr-FR"/>
        </w:rPr>
        <w:t>un même rack ou d</w:t>
      </w:r>
      <w:r w:rsidR="00A32E1D" w:rsidRPr="00021D7A">
        <w:rPr>
          <w:color w:val="000000"/>
          <w:lang w:eastAsia="fr-FR"/>
        </w:rPr>
        <w:t>’</w:t>
      </w:r>
      <w:r w:rsidRPr="00021D7A">
        <w:rPr>
          <w:color w:val="000000"/>
          <w:lang w:eastAsia="fr-FR"/>
        </w:rPr>
        <w:t>un rack voisin ;</w:t>
      </w:r>
    </w:p>
    <w:p w14:paraId="4F8E577B" w14:textId="0D89F44E" w:rsidR="00036D46" w:rsidRPr="00021D7A" w:rsidRDefault="00B65708" w:rsidP="007D079D">
      <w:pPr>
        <w:pStyle w:val="Paragraphedeliste"/>
        <w:numPr>
          <w:ilvl w:val="0"/>
          <w:numId w:val="48"/>
        </w:numPr>
        <w:overflowPunct w:val="0"/>
        <w:spacing w:before="120" w:after="120"/>
        <w:ind w:left="714" w:hanging="357"/>
        <w:jc w:val="both"/>
        <w:rPr>
          <w:color w:val="000000"/>
          <w:lang w:eastAsia="fr-FR"/>
        </w:rPr>
      </w:pPr>
      <w:r w:rsidRPr="00021D7A">
        <w:rPr>
          <w:color w:val="000000"/>
          <w:lang w:eastAsia="fr-FR"/>
        </w:rPr>
        <w:t>la démonstration d</w:t>
      </w:r>
      <w:r w:rsidR="00A32E1D" w:rsidRPr="00021D7A">
        <w:rPr>
          <w:color w:val="000000"/>
          <w:lang w:eastAsia="fr-FR"/>
        </w:rPr>
        <w:t>’</w:t>
      </w:r>
      <w:r w:rsidRPr="00021D7A">
        <w:rPr>
          <w:color w:val="000000"/>
          <w:lang w:eastAsia="fr-FR"/>
        </w:rPr>
        <w:t>une cinétique d</w:t>
      </w:r>
      <w:r w:rsidR="00A32E1D" w:rsidRPr="00021D7A">
        <w:rPr>
          <w:color w:val="000000"/>
          <w:lang w:eastAsia="fr-FR"/>
        </w:rPr>
        <w:t>’</w:t>
      </w:r>
      <w:r w:rsidRPr="00021D7A">
        <w:rPr>
          <w:color w:val="000000"/>
          <w:lang w:eastAsia="fr-FR"/>
        </w:rPr>
        <w:t>activation de la ventilation compatible avec celle de l</w:t>
      </w:r>
      <w:r w:rsidR="00A32E1D" w:rsidRPr="00021D7A">
        <w:rPr>
          <w:color w:val="000000"/>
          <w:lang w:eastAsia="fr-FR"/>
        </w:rPr>
        <w:t>’</w:t>
      </w:r>
      <w:r w:rsidRPr="00021D7A">
        <w:rPr>
          <w:color w:val="000000"/>
          <w:lang w:eastAsia="fr-FR"/>
        </w:rPr>
        <w:t>incendie ou du dégazage</w:t>
      </w:r>
      <w:r w:rsidR="00BB01C7" w:rsidRPr="00021D7A">
        <w:rPr>
          <w:color w:val="000000"/>
          <w:lang w:eastAsia="fr-FR"/>
        </w:rPr>
        <w:t> </w:t>
      </w:r>
      <w:r w:rsidRPr="00021D7A">
        <w:rPr>
          <w:color w:val="000000"/>
          <w:lang w:eastAsia="fr-FR"/>
        </w:rPr>
        <w:t>;</w:t>
      </w:r>
    </w:p>
    <w:p w14:paraId="28204A7E" w14:textId="77777777" w:rsidR="00036D46" w:rsidRPr="00021D7A" w:rsidRDefault="00B65708" w:rsidP="007D079D">
      <w:pPr>
        <w:pStyle w:val="Paragraphedeliste"/>
        <w:numPr>
          <w:ilvl w:val="0"/>
          <w:numId w:val="48"/>
        </w:numPr>
        <w:overflowPunct w:val="0"/>
        <w:spacing w:before="120" w:after="120"/>
        <w:ind w:left="714" w:hanging="357"/>
        <w:jc w:val="both"/>
        <w:rPr>
          <w:color w:val="000000"/>
          <w:lang w:eastAsia="fr-FR"/>
        </w:rPr>
      </w:pPr>
      <w:r w:rsidRPr="00021D7A">
        <w:rPr>
          <w:color w:val="000000"/>
          <w:lang w:eastAsia="fr-FR"/>
        </w:rPr>
        <w:t>la prise en compte d</w:t>
      </w:r>
      <w:r w:rsidR="00A32E1D" w:rsidRPr="00021D7A">
        <w:rPr>
          <w:color w:val="000000"/>
          <w:lang w:eastAsia="fr-FR"/>
        </w:rPr>
        <w:t>’</w:t>
      </w:r>
      <w:r w:rsidRPr="00021D7A">
        <w:rPr>
          <w:color w:val="000000"/>
          <w:lang w:eastAsia="fr-FR"/>
        </w:rPr>
        <w:t xml:space="preserve">un feu pleinement développé, puis éteint, pouvant former une </w:t>
      </w:r>
      <w:r w:rsidR="003A76AF" w:rsidRPr="00021D7A">
        <w:rPr>
          <w:color w:val="000000"/>
          <w:lang w:eastAsia="fr-FR"/>
        </w:rPr>
        <w:t xml:space="preserve">atmosphère explosive </w:t>
      </w:r>
      <w:r w:rsidRPr="00021D7A">
        <w:rPr>
          <w:color w:val="000000"/>
          <w:lang w:eastAsia="fr-FR"/>
        </w:rPr>
        <w:t>secondaire ;</w:t>
      </w:r>
    </w:p>
    <w:p w14:paraId="24AF5F4F" w14:textId="77746CD4" w:rsidR="00B65708" w:rsidRPr="00021D7A" w:rsidRDefault="00B65708" w:rsidP="007D079D">
      <w:pPr>
        <w:pStyle w:val="Paragraphedeliste"/>
        <w:numPr>
          <w:ilvl w:val="0"/>
          <w:numId w:val="48"/>
        </w:numPr>
        <w:overflowPunct w:val="0"/>
        <w:spacing w:before="120" w:after="120"/>
        <w:ind w:left="714" w:hanging="357"/>
        <w:jc w:val="both"/>
        <w:rPr>
          <w:color w:val="000000"/>
          <w:lang w:eastAsia="fr-FR"/>
        </w:rPr>
      </w:pPr>
      <w:r w:rsidRPr="00021D7A">
        <w:rPr>
          <w:color w:val="000000"/>
          <w:lang w:eastAsia="fr-FR"/>
        </w:rPr>
        <w:t>une conclusion quant à la probabilité d</w:t>
      </w:r>
      <w:r w:rsidR="00A32E1D" w:rsidRPr="00021D7A">
        <w:rPr>
          <w:color w:val="000000"/>
          <w:lang w:eastAsia="fr-FR"/>
        </w:rPr>
        <w:t>’</w:t>
      </w:r>
      <w:r w:rsidRPr="00021D7A">
        <w:rPr>
          <w:color w:val="000000"/>
          <w:lang w:eastAsia="fr-FR"/>
        </w:rPr>
        <w:t>occurrence d</w:t>
      </w:r>
      <w:r w:rsidR="00A32E1D" w:rsidRPr="00021D7A">
        <w:rPr>
          <w:color w:val="000000"/>
          <w:lang w:eastAsia="fr-FR"/>
        </w:rPr>
        <w:t>’</w:t>
      </w:r>
      <w:r w:rsidRPr="00021D7A">
        <w:rPr>
          <w:color w:val="000000"/>
          <w:lang w:eastAsia="fr-FR"/>
        </w:rPr>
        <w:t>une défaillance de</w:t>
      </w:r>
      <w:r w:rsidR="00EA6726" w:rsidRPr="00021D7A">
        <w:rPr>
          <w:color w:val="000000"/>
          <w:lang w:eastAsia="fr-FR"/>
        </w:rPr>
        <w:t>s éventuels</w:t>
      </w:r>
      <w:r w:rsidRPr="00021D7A">
        <w:rPr>
          <w:color w:val="000000"/>
          <w:lang w:eastAsia="fr-FR"/>
        </w:rPr>
        <w:t xml:space="preserve"> </w:t>
      </w:r>
      <w:r w:rsidR="00EA6726" w:rsidRPr="00021D7A">
        <w:rPr>
          <w:color w:val="000000"/>
          <w:lang w:eastAsia="fr-FR"/>
        </w:rPr>
        <w:t>systèmes mis en place</w:t>
      </w:r>
      <w:r w:rsidRPr="00021D7A">
        <w:rPr>
          <w:color w:val="000000"/>
          <w:lang w:eastAsia="fr-FR"/>
        </w:rPr>
        <w:t xml:space="preserve">, </w:t>
      </w:r>
      <w:r w:rsidR="0032460E">
        <w:rPr>
          <w:color w:val="000000"/>
          <w:lang w:eastAsia="fr-FR"/>
        </w:rPr>
        <w:t>inférieure ou ég</w:t>
      </w:r>
      <w:r w:rsidR="008C2A8B" w:rsidRPr="00021D7A">
        <w:rPr>
          <w:color w:val="000000"/>
          <w:lang w:eastAsia="fr-FR"/>
        </w:rPr>
        <w:t xml:space="preserve">ale à </w:t>
      </w:r>
      <w:r w:rsidRPr="00021D7A">
        <w:rPr>
          <w:color w:val="000000"/>
          <w:lang w:eastAsia="fr-FR"/>
        </w:rPr>
        <w:t>10⁻³.</w:t>
      </w:r>
    </w:p>
    <w:p w14:paraId="3996A4E0" w14:textId="5A5F9DF4" w:rsidR="00B65708" w:rsidRPr="00021D7A" w:rsidRDefault="00B65708" w:rsidP="00B65708">
      <w:pPr>
        <w:overflowPunct w:val="0"/>
        <w:spacing w:before="120" w:after="120"/>
        <w:jc w:val="both"/>
        <w:rPr>
          <w:lang w:eastAsia="zh-CN"/>
        </w:rPr>
      </w:pPr>
      <w:r w:rsidRPr="00021D7A">
        <w:rPr>
          <w:color w:val="000000"/>
          <w:lang w:eastAsia="fr-FR"/>
        </w:rPr>
        <w:t>Les documents utiles à la démonstration de la gestion du risque d</w:t>
      </w:r>
      <w:r w:rsidR="00A32E1D" w:rsidRPr="00021D7A">
        <w:rPr>
          <w:color w:val="000000"/>
          <w:lang w:eastAsia="fr-FR"/>
        </w:rPr>
        <w:t>’</w:t>
      </w:r>
      <w:r w:rsidRPr="00021D7A">
        <w:rPr>
          <w:color w:val="000000"/>
          <w:lang w:eastAsia="fr-FR"/>
        </w:rPr>
        <w:t xml:space="preserve">explosion sont </w:t>
      </w:r>
      <w:r w:rsidR="00250611" w:rsidRPr="00021D7A">
        <w:rPr>
          <w:color w:val="000000"/>
          <w:lang w:eastAsia="fr-FR"/>
        </w:rPr>
        <w:t xml:space="preserve">intégrés </w:t>
      </w:r>
      <w:r w:rsidRPr="00021D7A">
        <w:rPr>
          <w:color w:val="000000"/>
          <w:lang w:eastAsia="fr-FR"/>
        </w:rPr>
        <w:t>au dossier mentionné à l</w:t>
      </w:r>
      <w:r w:rsidR="00A32E1D" w:rsidRPr="00021D7A">
        <w:rPr>
          <w:color w:val="000000"/>
          <w:lang w:eastAsia="fr-FR"/>
        </w:rPr>
        <w:t>’</w:t>
      </w:r>
      <w:r w:rsidRPr="00021D7A">
        <w:rPr>
          <w:color w:val="000000"/>
          <w:lang w:eastAsia="fr-FR"/>
        </w:rPr>
        <w:t>article</w:t>
      </w:r>
      <w:r w:rsidR="00BB01C7" w:rsidRPr="00021D7A">
        <w:rPr>
          <w:color w:val="000000"/>
          <w:lang w:eastAsia="fr-FR"/>
        </w:rPr>
        <w:t> </w:t>
      </w:r>
      <w:r w:rsidR="005B4536" w:rsidRPr="00021D7A">
        <w:rPr>
          <w:color w:val="000000"/>
          <w:lang w:eastAsia="fr-FR"/>
        </w:rPr>
        <w:t>4</w:t>
      </w:r>
      <w:r w:rsidRPr="00021D7A">
        <w:rPr>
          <w:color w:val="000000"/>
          <w:lang w:eastAsia="fr-FR"/>
        </w:rPr>
        <w:t>.</w:t>
      </w:r>
    </w:p>
    <w:bookmarkEnd w:id="10"/>
    <w:p w14:paraId="68B3696A" w14:textId="35ECC159" w:rsidR="007D627B" w:rsidRPr="00021D7A" w:rsidRDefault="007D627B" w:rsidP="005F5123">
      <w:pPr>
        <w:pStyle w:val="Titre3"/>
        <w:keepNext/>
        <w:rPr>
          <w:sz w:val="24"/>
          <w:szCs w:val="24"/>
        </w:rPr>
      </w:pPr>
      <w:r w:rsidRPr="00021D7A">
        <w:rPr>
          <w:sz w:val="24"/>
          <w:szCs w:val="24"/>
        </w:rPr>
        <w:t xml:space="preserve">Article </w:t>
      </w:r>
      <w:r w:rsidR="00BC66D3" w:rsidRPr="00021D7A">
        <w:rPr>
          <w:sz w:val="24"/>
          <w:szCs w:val="24"/>
        </w:rPr>
        <w:t>19</w:t>
      </w:r>
      <w:r w:rsidR="0041456D" w:rsidRPr="00021D7A">
        <w:rPr>
          <w:sz w:val="24"/>
          <w:szCs w:val="24"/>
        </w:rPr>
        <w:t xml:space="preserve"> </w:t>
      </w:r>
      <w:r w:rsidR="0000615A" w:rsidRPr="00021D7A">
        <w:rPr>
          <w:sz w:val="24"/>
          <w:szCs w:val="24"/>
        </w:rPr>
        <w:t>[</w:t>
      </w:r>
      <w:r w:rsidRPr="00021D7A">
        <w:rPr>
          <w:sz w:val="24"/>
          <w:szCs w:val="24"/>
        </w:rPr>
        <w:t>Consignes de sécurité et d</w:t>
      </w:r>
      <w:r w:rsidR="00A32E1D" w:rsidRPr="00021D7A">
        <w:rPr>
          <w:sz w:val="24"/>
          <w:szCs w:val="24"/>
        </w:rPr>
        <w:t>’</w:t>
      </w:r>
      <w:r w:rsidRPr="00021D7A">
        <w:rPr>
          <w:sz w:val="24"/>
          <w:szCs w:val="24"/>
        </w:rPr>
        <w:t>exploitation</w:t>
      </w:r>
      <w:r w:rsidR="0000615A" w:rsidRPr="00021D7A">
        <w:rPr>
          <w:sz w:val="24"/>
          <w:szCs w:val="24"/>
        </w:rPr>
        <w:t>]</w:t>
      </w:r>
    </w:p>
    <w:p w14:paraId="45E00683" w14:textId="48416690" w:rsidR="007D627B" w:rsidRPr="00021D7A" w:rsidRDefault="007D627B" w:rsidP="005F5123">
      <w:pPr>
        <w:pStyle w:val="Paragraphedeliste"/>
        <w:keepNext/>
        <w:numPr>
          <w:ilvl w:val="0"/>
          <w:numId w:val="22"/>
        </w:numPr>
        <w:tabs>
          <w:tab w:val="left" w:pos="284"/>
        </w:tabs>
        <w:spacing w:before="120" w:after="120"/>
        <w:ind w:left="0" w:firstLine="0"/>
        <w:contextualSpacing w:val="0"/>
        <w:jc w:val="both"/>
      </w:pPr>
      <w:bookmarkStart w:id="12" w:name="_Hlk155941400"/>
      <w:r w:rsidRPr="00021D7A">
        <w:t>Des consignes précisant les modalités d</w:t>
      </w:r>
      <w:r w:rsidR="00A32E1D" w:rsidRPr="00021D7A">
        <w:t>’</w:t>
      </w:r>
      <w:r w:rsidRPr="00021D7A">
        <w:t>application des dispositions du présent arrêté sont établies, tenues à jour et portées à la connaissance du personnel dans les lieux fréquentés par le personnel. Ces consignes indiquent notamment :</w:t>
      </w:r>
    </w:p>
    <w:p w14:paraId="0E02DE46" w14:textId="77777777" w:rsidR="00036D46" w:rsidRPr="00021D7A" w:rsidRDefault="007D627B" w:rsidP="007D079D">
      <w:pPr>
        <w:numPr>
          <w:ilvl w:val="0"/>
          <w:numId w:val="49"/>
        </w:numPr>
        <w:ind w:left="714" w:hanging="357"/>
        <w:jc w:val="both"/>
      </w:pPr>
      <w:r w:rsidRPr="00021D7A">
        <w:t>l</w:t>
      </w:r>
      <w:r w:rsidR="00A32E1D" w:rsidRPr="00021D7A">
        <w:t>’</w:t>
      </w:r>
      <w:r w:rsidRPr="00021D7A">
        <w:t xml:space="preserve">interdiction de </w:t>
      </w:r>
      <w:r w:rsidR="003A76AF" w:rsidRPr="00021D7A">
        <w:t xml:space="preserve">création de </w:t>
      </w:r>
      <w:r w:rsidRPr="00021D7A">
        <w:t xml:space="preserve">point chaud sans permis de </w:t>
      </w:r>
      <w:r w:rsidR="00AB16DF" w:rsidRPr="00021D7A">
        <w:t>travail </w:t>
      </w:r>
      <w:r w:rsidRPr="00021D7A">
        <w:t>;</w:t>
      </w:r>
    </w:p>
    <w:p w14:paraId="4816D5FF" w14:textId="77777777" w:rsidR="00036D46" w:rsidRPr="00021D7A" w:rsidRDefault="007D627B" w:rsidP="007D079D">
      <w:pPr>
        <w:numPr>
          <w:ilvl w:val="0"/>
          <w:numId w:val="49"/>
        </w:numPr>
        <w:ind w:left="714" w:hanging="357"/>
        <w:jc w:val="both"/>
      </w:pPr>
      <w:r w:rsidRPr="00021D7A">
        <w:lastRenderedPageBreak/>
        <w:t>les procédures d</w:t>
      </w:r>
      <w:r w:rsidR="00A32E1D" w:rsidRPr="00021D7A">
        <w:t>’</w:t>
      </w:r>
      <w:r w:rsidRPr="00021D7A">
        <w:t>arrêt d</w:t>
      </w:r>
      <w:r w:rsidR="00A32E1D" w:rsidRPr="00021D7A">
        <w:t>’</w:t>
      </w:r>
      <w:r w:rsidRPr="00021D7A">
        <w:t>urgence et de mise en sécurité de l</w:t>
      </w:r>
      <w:r w:rsidR="00A32E1D" w:rsidRPr="00021D7A">
        <w:t>’</w:t>
      </w:r>
      <w:r w:rsidRPr="00021D7A">
        <w:t>installation (électricité, etc.) ;</w:t>
      </w:r>
    </w:p>
    <w:p w14:paraId="1CEECF8C" w14:textId="77777777" w:rsidR="00036D46" w:rsidRPr="00021D7A" w:rsidRDefault="007D627B" w:rsidP="007D079D">
      <w:pPr>
        <w:numPr>
          <w:ilvl w:val="0"/>
          <w:numId w:val="49"/>
        </w:numPr>
        <w:ind w:left="714" w:hanging="357"/>
        <w:jc w:val="both"/>
      </w:pPr>
      <w:r w:rsidRPr="00021D7A">
        <w:t>les moyens d</w:t>
      </w:r>
      <w:r w:rsidR="00A32E1D" w:rsidRPr="00021D7A">
        <w:t>’</w:t>
      </w:r>
      <w:r w:rsidRPr="00021D7A">
        <w:t>extinction à utiliser en cas d</w:t>
      </w:r>
      <w:r w:rsidR="00A32E1D" w:rsidRPr="00021D7A">
        <w:t>’</w:t>
      </w:r>
      <w:r w:rsidRPr="00021D7A">
        <w:t>incendie ;</w:t>
      </w:r>
    </w:p>
    <w:p w14:paraId="0CA62002" w14:textId="77777777" w:rsidR="00036D46" w:rsidRPr="00021D7A" w:rsidRDefault="007D627B" w:rsidP="007D079D">
      <w:pPr>
        <w:numPr>
          <w:ilvl w:val="0"/>
          <w:numId w:val="49"/>
        </w:numPr>
        <w:ind w:left="714" w:hanging="357"/>
        <w:jc w:val="both"/>
      </w:pPr>
      <w:r w:rsidRPr="00021D7A">
        <w:t>la procédure d</w:t>
      </w:r>
      <w:r w:rsidR="00A32E1D" w:rsidRPr="00021D7A">
        <w:t>’</w:t>
      </w:r>
      <w:r w:rsidRPr="00021D7A">
        <w:t>alerte avec les numéros de téléphone du responsable d</w:t>
      </w:r>
      <w:r w:rsidR="00A32E1D" w:rsidRPr="00021D7A">
        <w:t>’</w:t>
      </w:r>
      <w:r w:rsidRPr="00021D7A">
        <w:t>intervention de l</w:t>
      </w:r>
      <w:r w:rsidR="00A32E1D" w:rsidRPr="00021D7A">
        <w:t>’</w:t>
      </w:r>
      <w:r w:rsidRPr="00021D7A">
        <w:t>établissement, d</w:t>
      </w:r>
      <w:r w:rsidR="00B061D8" w:rsidRPr="00021D7A">
        <w:t>u</w:t>
      </w:r>
      <w:r w:rsidRPr="00021D7A">
        <w:t xml:space="preserve"> service d</w:t>
      </w:r>
      <w:r w:rsidR="00A32E1D" w:rsidRPr="00021D7A">
        <w:t>’</w:t>
      </w:r>
      <w:r w:rsidRPr="00021D7A">
        <w:t>incendie et de secours</w:t>
      </w:r>
      <w:r w:rsidR="00B061D8" w:rsidRPr="00021D7A">
        <w:t xml:space="preserve"> (112)</w:t>
      </w:r>
      <w:r w:rsidRPr="00021D7A">
        <w:t>, etc. ;</w:t>
      </w:r>
    </w:p>
    <w:p w14:paraId="6FA53A97" w14:textId="77777777" w:rsidR="00036D46" w:rsidRPr="00021D7A" w:rsidRDefault="007D627B" w:rsidP="007D079D">
      <w:pPr>
        <w:numPr>
          <w:ilvl w:val="0"/>
          <w:numId w:val="49"/>
        </w:numPr>
        <w:ind w:left="714" w:hanging="357"/>
        <w:jc w:val="both"/>
      </w:pPr>
      <w:r w:rsidRPr="00021D7A">
        <w:t>les modalités de mise en œuvre des dispositifs d</w:t>
      </w:r>
      <w:r w:rsidR="00A32E1D" w:rsidRPr="00021D7A">
        <w:t>’</w:t>
      </w:r>
      <w:r w:rsidRPr="00021D7A">
        <w:t xml:space="preserve">isolement du </w:t>
      </w:r>
      <w:r w:rsidR="003A76AF" w:rsidRPr="00021D7A">
        <w:t>r</w:t>
      </w:r>
      <w:r w:rsidRPr="00021D7A">
        <w:t>éseau de collecte</w:t>
      </w:r>
      <w:r w:rsidR="00BB01C7" w:rsidRPr="00021D7A">
        <w:t> </w:t>
      </w:r>
      <w:r w:rsidRPr="00021D7A">
        <w:t>;</w:t>
      </w:r>
    </w:p>
    <w:p w14:paraId="18F2F47A" w14:textId="77777777" w:rsidR="00036D46" w:rsidRPr="00021D7A" w:rsidRDefault="007D627B" w:rsidP="007D079D">
      <w:pPr>
        <w:numPr>
          <w:ilvl w:val="0"/>
          <w:numId w:val="49"/>
        </w:numPr>
        <w:ind w:left="714" w:hanging="357"/>
        <w:jc w:val="both"/>
      </w:pPr>
      <w:r w:rsidRPr="00021D7A">
        <w:t>l</w:t>
      </w:r>
      <w:r w:rsidR="00A32E1D" w:rsidRPr="00021D7A">
        <w:t>’</w:t>
      </w:r>
      <w:r w:rsidRPr="00021D7A">
        <w:t>obligation d</w:t>
      </w:r>
      <w:r w:rsidR="00A32E1D" w:rsidRPr="00021D7A">
        <w:t>’</w:t>
      </w:r>
      <w:r w:rsidRPr="00021D7A">
        <w:t>informer l</w:t>
      </w:r>
      <w:r w:rsidR="00A32E1D" w:rsidRPr="00021D7A">
        <w:t>’</w:t>
      </w:r>
      <w:r w:rsidRPr="00021D7A">
        <w:t>inspection des installations classées en cas d</w:t>
      </w:r>
      <w:r w:rsidR="00A32E1D" w:rsidRPr="00021D7A">
        <w:t>’</w:t>
      </w:r>
      <w:r w:rsidRPr="00021D7A">
        <w:t>incident et d</w:t>
      </w:r>
      <w:r w:rsidR="00A32E1D" w:rsidRPr="00021D7A">
        <w:t>’</w:t>
      </w:r>
      <w:r w:rsidRPr="00021D7A">
        <w:t>accident conformément à l</w:t>
      </w:r>
      <w:r w:rsidR="00A32E1D" w:rsidRPr="00021D7A">
        <w:t>’</w:t>
      </w:r>
      <w:r w:rsidRPr="00021D7A">
        <w:t>article R. 512-69 du code de l</w:t>
      </w:r>
      <w:r w:rsidR="00A32E1D" w:rsidRPr="00021D7A">
        <w:t>’</w:t>
      </w:r>
      <w:r w:rsidRPr="00021D7A">
        <w:t>environnement ;</w:t>
      </w:r>
    </w:p>
    <w:p w14:paraId="02905DAB" w14:textId="77777777" w:rsidR="00036D46" w:rsidRPr="00021D7A" w:rsidRDefault="007D627B" w:rsidP="007D079D">
      <w:pPr>
        <w:numPr>
          <w:ilvl w:val="0"/>
          <w:numId w:val="49"/>
        </w:numPr>
        <w:ind w:left="714" w:hanging="357"/>
        <w:jc w:val="both"/>
      </w:pPr>
      <w:r w:rsidRPr="00021D7A">
        <w:t>les procédures d</w:t>
      </w:r>
      <w:r w:rsidR="00A32E1D" w:rsidRPr="00021D7A">
        <w:t>’</w:t>
      </w:r>
      <w:r w:rsidRPr="00021D7A">
        <w:t>installation, de mise en service, d</w:t>
      </w:r>
      <w:r w:rsidR="00A32E1D" w:rsidRPr="00021D7A">
        <w:t>’</w:t>
      </w:r>
      <w:r w:rsidRPr="00021D7A">
        <w:t>exploitation, de maintenance des équipements liés à la charge des accumulateurs ;</w:t>
      </w:r>
    </w:p>
    <w:p w14:paraId="6E45B3A6" w14:textId="1B7CFD9C" w:rsidR="000C37F3" w:rsidRPr="00021D7A" w:rsidRDefault="000C37F3" w:rsidP="007D079D">
      <w:pPr>
        <w:numPr>
          <w:ilvl w:val="0"/>
          <w:numId w:val="49"/>
        </w:numPr>
        <w:ind w:left="714" w:hanging="357"/>
        <w:jc w:val="both"/>
      </w:pPr>
      <w:r w:rsidRPr="00021D7A">
        <w:t>l’obligation de formation des personnels de maintenance et d’intervention</w:t>
      </w:r>
      <w:r w:rsidR="00DE68F1" w:rsidRPr="00021D7A">
        <w:t xml:space="preserve"> </w:t>
      </w:r>
      <w:r w:rsidRPr="00021D7A">
        <w:t xml:space="preserve">aux risques électriques et d’explosion, et l’obligation de formation des personnels chargés de la surveillance à la manipulation des moyens de secours, aux risques électriques et d’explosion, à la mise en œuvre des dispositifs de refroidissement et d’extinction prévus à l’article </w:t>
      </w:r>
      <w:r w:rsidR="005B4536" w:rsidRPr="00021D7A">
        <w:t>16</w:t>
      </w:r>
      <w:r w:rsidRPr="00021D7A">
        <w:t>,</w:t>
      </w:r>
      <w:r w:rsidR="00962EC9">
        <w:t xml:space="preserve"> à la mise en œuvre des </w:t>
      </w:r>
      <w:r w:rsidR="00962EC9" w:rsidRPr="00962EC9">
        <w:t xml:space="preserve">dispositifs permettant l’obturation des réseaux d’évacuation des eaux de ruissellement </w:t>
      </w:r>
      <w:r w:rsidR="00962EC9">
        <w:t>prévus à l’article 17</w:t>
      </w:r>
      <w:r w:rsidRPr="00021D7A">
        <w:t xml:space="preserve"> et à la communication des informations nécessaires aux services d’incendie et de secours. </w:t>
      </w:r>
    </w:p>
    <w:p w14:paraId="2B45736F" w14:textId="444A63BB" w:rsidR="007D627B" w:rsidRPr="00021D7A" w:rsidRDefault="007D627B" w:rsidP="00783137">
      <w:pPr>
        <w:pStyle w:val="Paragraphedeliste"/>
        <w:numPr>
          <w:ilvl w:val="0"/>
          <w:numId w:val="22"/>
        </w:numPr>
        <w:tabs>
          <w:tab w:val="left" w:pos="284"/>
        </w:tabs>
        <w:spacing w:before="120" w:after="120"/>
        <w:ind w:left="0" w:firstLine="0"/>
        <w:contextualSpacing w:val="0"/>
        <w:jc w:val="both"/>
      </w:pPr>
      <w:r w:rsidRPr="00021D7A">
        <w:t>L</w:t>
      </w:r>
      <w:r w:rsidR="00A32E1D" w:rsidRPr="00021D7A">
        <w:t>’</w:t>
      </w:r>
      <w:r w:rsidRPr="00021D7A">
        <w:t>exploitant établit par ailleurs une procédure d</w:t>
      </w:r>
      <w:r w:rsidR="00A32E1D" w:rsidRPr="00021D7A">
        <w:t>’</w:t>
      </w:r>
      <w:r w:rsidRPr="00021D7A">
        <w:t>intervention et les consignes de sécurité à destination des services d</w:t>
      </w:r>
      <w:r w:rsidR="00A32E1D" w:rsidRPr="00021D7A">
        <w:t>’</w:t>
      </w:r>
      <w:r w:rsidRPr="00021D7A">
        <w:t>incendie</w:t>
      </w:r>
      <w:r w:rsidR="001463A8" w:rsidRPr="00021D7A">
        <w:t xml:space="preserve"> et de secours</w:t>
      </w:r>
      <w:r w:rsidRPr="00021D7A">
        <w:t>. Cette procédure mentionne explicitement qu</w:t>
      </w:r>
      <w:r w:rsidR="00A32E1D" w:rsidRPr="00021D7A">
        <w:t>’</w:t>
      </w:r>
      <w:r w:rsidRPr="00021D7A">
        <w:t>en cas d</w:t>
      </w:r>
      <w:r w:rsidR="00A32E1D" w:rsidRPr="00021D7A">
        <w:t>’</w:t>
      </w:r>
      <w:r w:rsidRPr="00021D7A">
        <w:t>incendie, l</w:t>
      </w:r>
      <w:r w:rsidR="00A32E1D" w:rsidRPr="00021D7A">
        <w:t>’</w:t>
      </w:r>
      <w:r w:rsidRPr="00021D7A">
        <w:t xml:space="preserve">enceinte </w:t>
      </w:r>
      <w:r w:rsidR="00B061D8" w:rsidRPr="00021D7A">
        <w:t xml:space="preserve">concernée par le sinistre </w:t>
      </w:r>
      <w:r w:rsidRPr="00021D7A">
        <w:t>reste fermée et qu</w:t>
      </w:r>
      <w:r w:rsidR="00A32E1D" w:rsidRPr="00021D7A">
        <w:t>’</w:t>
      </w:r>
      <w:r w:rsidRPr="00021D7A">
        <w:t>aucune personne ne doit tenter de pénétrer ou d</w:t>
      </w:r>
      <w:r w:rsidR="00A32E1D" w:rsidRPr="00021D7A">
        <w:t>’</w:t>
      </w:r>
      <w:r w:rsidRPr="00021D7A">
        <w:t>intervenir à l</w:t>
      </w:r>
      <w:r w:rsidR="00A32E1D" w:rsidRPr="00021D7A">
        <w:t>’</w:t>
      </w:r>
      <w:r w:rsidRPr="00021D7A">
        <w:t>intérieur, par quelque ouverture que ce soit (porte, fenêtre, trappe, etc.).</w:t>
      </w:r>
    </w:p>
    <w:bookmarkEnd w:id="12"/>
    <w:p w14:paraId="226A2BF0" w14:textId="7625ED84" w:rsidR="007D627B" w:rsidRPr="00021D7A" w:rsidRDefault="007D627B" w:rsidP="007636A4">
      <w:pPr>
        <w:pStyle w:val="Titre3"/>
        <w:rPr>
          <w:sz w:val="24"/>
          <w:szCs w:val="24"/>
        </w:rPr>
      </w:pPr>
      <w:r w:rsidRPr="00021D7A">
        <w:rPr>
          <w:sz w:val="24"/>
          <w:szCs w:val="24"/>
        </w:rPr>
        <w:t xml:space="preserve">Article </w:t>
      </w:r>
      <w:r w:rsidR="00BC66D3" w:rsidRPr="00021D7A">
        <w:rPr>
          <w:sz w:val="24"/>
          <w:szCs w:val="24"/>
        </w:rPr>
        <w:t>20</w:t>
      </w:r>
      <w:r w:rsidR="0041456D" w:rsidRPr="00021D7A">
        <w:rPr>
          <w:sz w:val="24"/>
          <w:szCs w:val="24"/>
        </w:rPr>
        <w:t xml:space="preserve"> </w:t>
      </w:r>
      <w:r w:rsidR="0000615A" w:rsidRPr="00021D7A">
        <w:rPr>
          <w:sz w:val="24"/>
          <w:szCs w:val="24"/>
        </w:rPr>
        <w:t>[</w:t>
      </w:r>
      <w:r w:rsidRPr="00021D7A">
        <w:rPr>
          <w:sz w:val="24"/>
          <w:szCs w:val="24"/>
        </w:rPr>
        <w:t>Prévention des incendies</w:t>
      </w:r>
      <w:r w:rsidR="0000615A" w:rsidRPr="00021D7A">
        <w:rPr>
          <w:sz w:val="24"/>
          <w:szCs w:val="24"/>
        </w:rPr>
        <w:t>]</w:t>
      </w:r>
    </w:p>
    <w:p w14:paraId="5BEE3C90" w14:textId="40CBDD12" w:rsidR="007D627B" w:rsidRPr="00021D7A" w:rsidRDefault="007D627B" w:rsidP="007636A4">
      <w:pPr>
        <w:jc w:val="both"/>
      </w:pPr>
      <w:bookmarkStart w:id="13" w:name="_Hlk155942018"/>
      <w:r w:rsidRPr="00021D7A">
        <w:t>Du fait des risques d</w:t>
      </w:r>
      <w:r w:rsidR="00A32E1D" w:rsidRPr="00021D7A">
        <w:t>’</w:t>
      </w:r>
      <w:r w:rsidRPr="00021D7A">
        <w:t xml:space="preserve">incendie, les abords immédiats </w:t>
      </w:r>
      <w:r w:rsidR="00CC1DA9" w:rsidRPr="00021D7A">
        <w:t xml:space="preserve">des enceintes </w:t>
      </w:r>
      <w:r w:rsidRPr="00021D7A">
        <w:t xml:space="preserve">et </w:t>
      </w:r>
      <w:r w:rsidR="00CC1DA9" w:rsidRPr="00021D7A">
        <w:t xml:space="preserve">de </w:t>
      </w:r>
      <w:r w:rsidRPr="00021D7A">
        <w:t>l</w:t>
      </w:r>
      <w:r w:rsidR="00A32E1D" w:rsidRPr="00021D7A">
        <w:t>’</w:t>
      </w:r>
      <w:r w:rsidRPr="00021D7A">
        <w:t>aire de charge sont débroussaillés et débarrassés de toute matière combustible (herbes sèches, etc.) et les produits utilisés pour ces opérations sont de nature telle qu</w:t>
      </w:r>
      <w:r w:rsidR="00A32E1D" w:rsidRPr="00021D7A">
        <w:t>’</w:t>
      </w:r>
      <w:r w:rsidRPr="00021D7A">
        <w:t>ils ne peuvent provoquer des réactions dangereuses avec les matières ou équipements présents sur l</w:t>
      </w:r>
      <w:r w:rsidR="00A32E1D" w:rsidRPr="00021D7A">
        <w:t>’</w:t>
      </w:r>
      <w:r w:rsidRPr="00021D7A">
        <w:t>aire de charge.</w:t>
      </w:r>
      <w:bookmarkEnd w:id="13"/>
    </w:p>
    <w:p w14:paraId="5D963D99" w14:textId="6A7CCC80" w:rsidR="007D627B" w:rsidRPr="00021D7A" w:rsidRDefault="007D627B" w:rsidP="007636A4">
      <w:pPr>
        <w:pStyle w:val="Titre3"/>
        <w:rPr>
          <w:sz w:val="24"/>
          <w:szCs w:val="24"/>
        </w:rPr>
      </w:pPr>
      <w:r w:rsidRPr="00021D7A">
        <w:rPr>
          <w:sz w:val="24"/>
          <w:szCs w:val="24"/>
        </w:rPr>
        <w:t xml:space="preserve">Article </w:t>
      </w:r>
      <w:r w:rsidR="00BC66D3" w:rsidRPr="00021D7A">
        <w:rPr>
          <w:sz w:val="24"/>
          <w:szCs w:val="24"/>
        </w:rPr>
        <w:t>21</w:t>
      </w:r>
      <w:r w:rsidRPr="00021D7A">
        <w:rPr>
          <w:sz w:val="24"/>
          <w:szCs w:val="24"/>
        </w:rPr>
        <w:t xml:space="preserve"> </w:t>
      </w:r>
      <w:r w:rsidR="0000615A" w:rsidRPr="00021D7A">
        <w:rPr>
          <w:sz w:val="24"/>
          <w:szCs w:val="24"/>
        </w:rPr>
        <w:t>[</w:t>
      </w:r>
      <w:r w:rsidRPr="00021D7A">
        <w:rPr>
          <w:sz w:val="24"/>
          <w:szCs w:val="24"/>
        </w:rPr>
        <w:t>Plan de défense contre l</w:t>
      </w:r>
      <w:r w:rsidR="00A32E1D" w:rsidRPr="00021D7A">
        <w:rPr>
          <w:sz w:val="24"/>
          <w:szCs w:val="24"/>
        </w:rPr>
        <w:t>’</w:t>
      </w:r>
      <w:r w:rsidRPr="00021D7A">
        <w:rPr>
          <w:sz w:val="24"/>
          <w:szCs w:val="24"/>
        </w:rPr>
        <w:t>incendie</w:t>
      </w:r>
      <w:r w:rsidR="0000615A" w:rsidRPr="00021D7A">
        <w:rPr>
          <w:sz w:val="24"/>
          <w:szCs w:val="24"/>
        </w:rPr>
        <w:t>]</w:t>
      </w:r>
    </w:p>
    <w:p w14:paraId="67C5F5E4" w14:textId="08C3667A" w:rsidR="007D627B" w:rsidRPr="00021D7A" w:rsidRDefault="007D627B" w:rsidP="000677E4">
      <w:pPr>
        <w:pStyle w:val="Paragraphedeliste"/>
        <w:numPr>
          <w:ilvl w:val="0"/>
          <w:numId w:val="26"/>
        </w:numPr>
        <w:tabs>
          <w:tab w:val="left" w:pos="284"/>
        </w:tabs>
        <w:spacing w:before="120" w:after="120"/>
        <w:ind w:left="357" w:hanging="357"/>
        <w:contextualSpacing w:val="0"/>
        <w:jc w:val="both"/>
      </w:pPr>
      <w:r w:rsidRPr="00021D7A">
        <w:t>Un plan de défense incendie est établi par l</w:t>
      </w:r>
      <w:r w:rsidR="00A32E1D" w:rsidRPr="00021D7A">
        <w:t>’</w:t>
      </w:r>
      <w:r w:rsidRPr="00021D7A">
        <w:t>exploitant. Ce plan de défense incendie contient</w:t>
      </w:r>
      <w:r w:rsidR="00BB01C7" w:rsidRPr="00021D7A">
        <w:t> </w:t>
      </w:r>
      <w:r w:rsidRPr="00021D7A">
        <w:t>:</w:t>
      </w:r>
    </w:p>
    <w:p w14:paraId="0DE84F1F" w14:textId="77777777" w:rsidR="007D079D" w:rsidRPr="00021D7A" w:rsidRDefault="007D627B" w:rsidP="007D079D">
      <w:pPr>
        <w:pStyle w:val="Paragraphedeliste"/>
        <w:numPr>
          <w:ilvl w:val="0"/>
          <w:numId w:val="50"/>
        </w:numPr>
        <w:ind w:left="714" w:hanging="357"/>
        <w:jc w:val="both"/>
      </w:pPr>
      <w:r w:rsidRPr="00021D7A">
        <w:t>les schémas d</w:t>
      </w:r>
      <w:r w:rsidR="00A32E1D" w:rsidRPr="00021D7A">
        <w:t>’</w:t>
      </w:r>
      <w:r w:rsidRPr="00021D7A">
        <w:t>alarme et d</w:t>
      </w:r>
      <w:r w:rsidR="00A32E1D" w:rsidRPr="00021D7A">
        <w:t>’</w:t>
      </w:r>
      <w:r w:rsidRPr="00021D7A">
        <w:t>alerte décrivant les actions à mener à compter de la détection d</w:t>
      </w:r>
      <w:r w:rsidR="00A32E1D" w:rsidRPr="00021D7A">
        <w:t>’</w:t>
      </w:r>
      <w:r w:rsidRPr="00021D7A">
        <w:t>un incendie (l</w:t>
      </w:r>
      <w:r w:rsidR="00A32E1D" w:rsidRPr="00021D7A">
        <w:t>’</w:t>
      </w:r>
      <w:r w:rsidRPr="00021D7A">
        <w:t>origine et la prise en compte de l</w:t>
      </w:r>
      <w:r w:rsidR="00A32E1D" w:rsidRPr="00021D7A">
        <w:t>’</w:t>
      </w:r>
      <w:r w:rsidRPr="00021D7A">
        <w:t>alerte, l</w:t>
      </w:r>
      <w:r w:rsidR="00A32E1D" w:rsidRPr="00021D7A">
        <w:t>’</w:t>
      </w:r>
      <w:r w:rsidRPr="00021D7A">
        <w:t>appel des secours extérieurs, la liste des interlocuteurs internes et externes) ;</w:t>
      </w:r>
    </w:p>
    <w:p w14:paraId="4B687752" w14:textId="402CB353" w:rsidR="007D079D" w:rsidRPr="00021D7A" w:rsidRDefault="007D627B" w:rsidP="007D079D">
      <w:pPr>
        <w:pStyle w:val="Paragraphedeliste"/>
        <w:numPr>
          <w:ilvl w:val="0"/>
          <w:numId w:val="50"/>
        </w:numPr>
        <w:ind w:left="714" w:hanging="357"/>
        <w:jc w:val="both"/>
      </w:pPr>
      <w:r w:rsidRPr="00021D7A">
        <w:t>le cas échéant, les coordonnées et modalités d</w:t>
      </w:r>
      <w:r w:rsidR="00A32E1D" w:rsidRPr="00021D7A">
        <w:t>’</w:t>
      </w:r>
      <w:r w:rsidRPr="00021D7A">
        <w:t>alerte du gestionnaire du réseau électrique, ainsi que les procédures permettant d</w:t>
      </w:r>
      <w:r w:rsidR="00A32E1D" w:rsidRPr="00021D7A">
        <w:t>’</w:t>
      </w:r>
      <w:r w:rsidRPr="00021D7A">
        <w:t>assurer la mise en sécurité électrique des installations pour l</w:t>
      </w:r>
      <w:r w:rsidR="00A32E1D" w:rsidRPr="00021D7A">
        <w:t>’</w:t>
      </w:r>
      <w:r w:rsidRPr="00021D7A">
        <w:t>intervention des services d</w:t>
      </w:r>
      <w:r w:rsidR="00A32E1D" w:rsidRPr="00021D7A">
        <w:t>’</w:t>
      </w:r>
      <w:r w:rsidRPr="00021D7A">
        <w:t>incendie et de secours ;</w:t>
      </w:r>
    </w:p>
    <w:p w14:paraId="4DA6E1D8" w14:textId="77777777" w:rsidR="007D079D" w:rsidRPr="00021D7A" w:rsidRDefault="007D627B" w:rsidP="007D079D">
      <w:pPr>
        <w:pStyle w:val="Paragraphedeliste"/>
        <w:numPr>
          <w:ilvl w:val="0"/>
          <w:numId w:val="50"/>
        </w:numPr>
        <w:ind w:left="714" w:hanging="357"/>
        <w:jc w:val="both"/>
      </w:pPr>
      <w:r w:rsidRPr="00021D7A">
        <w:t xml:space="preserve">les </w:t>
      </w:r>
      <w:r w:rsidR="007D079D" w:rsidRPr="00021D7A">
        <w:t>m</w:t>
      </w:r>
      <w:r w:rsidRPr="00021D7A">
        <w:t>odalités d</w:t>
      </w:r>
      <w:r w:rsidR="00A32E1D" w:rsidRPr="00021D7A">
        <w:t>’</w:t>
      </w:r>
      <w:r w:rsidRPr="00021D7A">
        <w:t>accueil des services d</w:t>
      </w:r>
      <w:r w:rsidR="00A32E1D" w:rsidRPr="00021D7A">
        <w:t>’</w:t>
      </w:r>
      <w:r w:rsidRPr="00021D7A">
        <w:t>incendie et de secours</w:t>
      </w:r>
      <w:r w:rsidR="00035B46" w:rsidRPr="00021D7A">
        <w:t>,</w:t>
      </w:r>
      <w:r w:rsidRPr="00021D7A">
        <w:t xml:space="preserve"> en périodes ouvrées et non ouvrées ;</w:t>
      </w:r>
    </w:p>
    <w:p w14:paraId="67D437ED" w14:textId="77777777" w:rsidR="007D079D" w:rsidRPr="00021D7A" w:rsidRDefault="007D627B" w:rsidP="007D079D">
      <w:pPr>
        <w:pStyle w:val="Paragraphedeliste"/>
        <w:numPr>
          <w:ilvl w:val="0"/>
          <w:numId w:val="50"/>
        </w:numPr>
        <w:ind w:left="714" w:hanging="357"/>
        <w:jc w:val="both"/>
      </w:pPr>
      <w:r w:rsidRPr="00021D7A">
        <w:t>les plans d</w:t>
      </w:r>
      <w:r w:rsidR="00A32E1D" w:rsidRPr="00021D7A">
        <w:t>’</w:t>
      </w:r>
      <w:r w:rsidRPr="00021D7A">
        <w:t>implantation des installations. Les plans font figurer la localisation des accès, des arrêts d</w:t>
      </w:r>
      <w:r w:rsidR="00A32E1D" w:rsidRPr="00021D7A">
        <w:t>’</w:t>
      </w:r>
      <w:r w:rsidRPr="00021D7A">
        <w:t>urgence, des dispositifs d</w:t>
      </w:r>
      <w:r w:rsidR="00A32E1D" w:rsidRPr="00021D7A">
        <w:t>’</w:t>
      </w:r>
      <w:r w:rsidRPr="00021D7A">
        <w:t>urgence et d</w:t>
      </w:r>
      <w:r w:rsidR="00A32E1D" w:rsidRPr="00021D7A">
        <w:t>’</w:t>
      </w:r>
      <w:r w:rsidRPr="00021D7A">
        <w:t>alerte ;</w:t>
      </w:r>
    </w:p>
    <w:p w14:paraId="038EC22E" w14:textId="77777777" w:rsidR="007D079D" w:rsidRPr="00021D7A" w:rsidRDefault="007D627B" w:rsidP="007D079D">
      <w:pPr>
        <w:pStyle w:val="Paragraphedeliste"/>
        <w:numPr>
          <w:ilvl w:val="0"/>
          <w:numId w:val="50"/>
        </w:numPr>
        <w:ind w:left="714" w:hanging="357"/>
        <w:jc w:val="both"/>
      </w:pPr>
      <w:r w:rsidRPr="00021D7A">
        <w:t>des consignes précises pour l</w:t>
      </w:r>
      <w:r w:rsidR="00A32E1D" w:rsidRPr="00021D7A">
        <w:t>’</w:t>
      </w:r>
      <w:r w:rsidRPr="00021D7A">
        <w:t>accès des secours avec des procédures pour accéder à tous les lieux ;</w:t>
      </w:r>
    </w:p>
    <w:p w14:paraId="32C549C9" w14:textId="3EDEA2BF" w:rsidR="007D079D" w:rsidRPr="00021D7A" w:rsidRDefault="007D627B" w:rsidP="007D079D">
      <w:pPr>
        <w:pStyle w:val="Paragraphedeliste"/>
        <w:numPr>
          <w:ilvl w:val="0"/>
          <w:numId w:val="50"/>
        </w:numPr>
        <w:ind w:left="714" w:hanging="357"/>
        <w:jc w:val="both"/>
      </w:pPr>
      <w:r w:rsidRPr="00021D7A">
        <w:t>la procédure d</w:t>
      </w:r>
      <w:r w:rsidR="00A32E1D" w:rsidRPr="00021D7A">
        <w:t>’</w:t>
      </w:r>
      <w:r w:rsidRPr="00021D7A">
        <w:t>intervention prévue au II de l</w:t>
      </w:r>
      <w:r w:rsidR="00A32E1D" w:rsidRPr="00021D7A">
        <w:t>’</w:t>
      </w:r>
      <w:r w:rsidRPr="00021D7A">
        <w:t xml:space="preserve">article </w:t>
      </w:r>
      <w:r w:rsidR="005B4536" w:rsidRPr="00021D7A">
        <w:t>19</w:t>
      </w:r>
      <w:r w:rsidRPr="00021D7A">
        <w:t> ;</w:t>
      </w:r>
    </w:p>
    <w:p w14:paraId="6EC98B6D" w14:textId="77777777" w:rsidR="00962EC9" w:rsidRDefault="007D627B" w:rsidP="007D079D">
      <w:pPr>
        <w:pStyle w:val="Paragraphedeliste"/>
        <w:numPr>
          <w:ilvl w:val="0"/>
          <w:numId w:val="50"/>
        </w:numPr>
        <w:ind w:left="714" w:hanging="357"/>
        <w:jc w:val="both"/>
      </w:pPr>
      <w:r w:rsidRPr="00021D7A">
        <w:t>le plan de situation décrivant schématiquement l</w:t>
      </w:r>
      <w:r w:rsidR="00A32E1D" w:rsidRPr="00021D7A">
        <w:t>’</w:t>
      </w:r>
      <w:r w:rsidRPr="00021D7A">
        <w:t>alimentation des différents points d</w:t>
      </w:r>
      <w:r w:rsidR="00A32E1D" w:rsidRPr="00021D7A">
        <w:t>’</w:t>
      </w:r>
      <w:r w:rsidRPr="00021D7A">
        <w:t>eau ainsi que l</w:t>
      </w:r>
      <w:r w:rsidR="00A32E1D" w:rsidRPr="00021D7A">
        <w:t>’</w:t>
      </w:r>
      <w:r w:rsidRPr="00021D7A">
        <w:t xml:space="preserve">emplacement des vannes de barrage sur les canalisations, et les </w:t>
      </w:r>
      <w:r w:rsidRPr="00021D7A">
        <w:lastRenderedPageBreak/>
        <w:t xml:space="preserve">modalités de mise en œuvre, en toutes circonstances, de la ressource en eau nécessaire </w:t>
      </w:r>
      <w:r w:rsidR="00F749C7" w:rsidRPr="00021D7A">
        <w:t>au contrôle</w:t>
      </w:r>
      <w:r w:rsidRPr="00021D7A">
        <w:t xml:space="preserve"> de l</w:t>
      </w:r>
      <w:r w:rsidR="00A32E1D" w:rsidRPr="00021D7A">
        <w:t>’</w:t>
      </w:r>
      <w:r w:rsidRPr="00021D7A">
        <w:t xml:space="preserve">incendie de chaque </w:t>
      </w:r>
      <w:r w:rsidR="00456A3B" w:rsidRPr="00021D7A">
        <w:t>enceinte</w:t>
      </w:r>
      <w:r w:rsidR="00962EC9">
        <w:t> ;</w:t>
      </w:r>
    </w:p>
    <w:p w14:paraId="5BD689A6" w14:textId="11EA0C04" w:rsidR="007D627B" w:rsidRPr="00021D7A" w:rsidRDefault="00962EC9" w:rsidP="007D079D">
      <w:pPr>
        <w:pStyle w:val="Paragraphedeliste"/>
        <w:numPr>
          <w:ilvl w:val="0"/>
          <w:numId w:val="50"/>
        </w:numPr>
        <w:ind w:left="714" w:hanging="357"/>
        <w:jc w:val="both"/>
      </w:pPr>
      <w:r>
        <w:t>l</w:t>
      </w:r>
      <w:r w:rsidRPr="00962EC9">
        <w:t>es coordonnées téléphoniques des personnes désignées à l’article 13</w:t>
      </w:r>
      <w:r w:rsidR="007D627B" w:rsidRPr="00021D7A">
        <w:t>.</w:t>
      </w:r>
    </w:p>
    <w:p w14:paraId="506B9F96" w14:textId="06C20D23" w:rsidR="007D627B" w:rsidRPr="00021D7A" w:rsidRDefault="00035B46" w:rsidP="000677E4">
      <w:pPr>
        <w:pStyle w:val="Paragraphedeliste"/>
        <w:numPr>
          <w:ilvl w:val="0"/>
          <w:numId w:val="26"/>
        </w:numPr>
        <w:tabs>
          <w:tab w:val="left" w:pos="284"/>
        </w:tabs>
        <w:spacing w:before="120" w:after="120"/>
        <w:ind w:left="357" w:hanging="357"/>
        <w:contextualSpacing w:val="0"/>
        <w:jc w:val="both"/>
      </w:pPr>
      <w:r w:rsidRPr="00021D7A">
        <w:t>En l’absence de présence permanente d’un représentant de l’exploitant sur site, l</w:t>
      </w:r>
      <w:r w:rsidR="00A32E1D" w:rsidRPr="00021D7A">
        <w:t>’</w:t>
      </w:r>
      <w:r w:rsidR="007D627B" w:rsidRPr="00021D7A">
        <w:t>exploitant intègre au plan de défense incendie les éléments justifiant du respect du délai maximal d</w:t>
      </w:r>
      <w:r w:rsidR="00A32E1D" w:rsidRPr="00021D7A">
        <w:t>’</w:t>
      </w:r>
      <w:r w:rsidR="007D627B" w:rsidRPr="00021D7A">
        <w:t xml:space="preserve">arrivée sur </w:t>
      </w:r>
      <w:r w:rsidR="00705AE1" w:rsidRPr="00021D7A">
        <w:t>l</w:t>
      </w:r>
      <w:r w:rsidR="00A32E1D" w:rsidRPr="00021D7A">
        <w:t>’</w:t>
      </w:r>
      <w:r w:rsidR="00705AE1" w:rsidRPr="00021D7A">
        <w:t>installation</w:t>
      </w:r>
      <w:r w:rsidR="007D627B" w:rsidRPr="00021D7A">
        <w:t>.</w:t>
      </w:r>
    </w:p>
    <w:p w14:paraId="2D6B45C2" w14:textId="5728F1D1" w:rsidR="007D627B" w:rsidRPr="00021D7A" w:rsidRDefault="007D627B" w:rsidP="000677E4">
      <w:pPr>
        <w:pStyle w:val="Paragraphedeliste"/>
        <w:numPr>
          <w:ilvl w:val="0"/>
          <w:numId w:val="26"/>
        </w:numPr>
        <w:tabs>
          <w:tab w:val="left" w:pos="284"/>
        </w:tabs>
        <w:spacing w:before="120" w:after="120"/>
        <w:ind w:left="357" w:hanging="357"/>
        <w:contextualSpacing w:val="0"/>
        <w:jc w:val="both"/>
      </w:pPr>
      <w:r w:rsidRPr="00021D7A">
        <w:t>Le plan de défense incendie ainsi que ses mises à jour sont tenus à disposition de l</w:t>
      </w:r>
      <w:r w:rsidR="00A32E1D" w:rsidRPr="00021D7A">
        <w:t>’</w:t>
      </w:r>
      <w:r w:rsidRPr="00021D7A">
        <w:t>inspection des installations classées. Le plan de défense incendie ainsi que ses mises à jour sont transmis au service d</w:t>
      </w:r>
      <w:r w:rsidR="00A32E1D" w:rsidRPr="00021D7A">
        <w:t>’</w:t>
      </w:r>
      <w:r w:rsidRPr="00021D7A">
        <w:t>incendie et de secours</w:t>
      </w:r>
      <w:r w:rsidR="00962EC9">
        <w:t xml:space="preserve"> territorialement compétents</w:t>
      </w:r>
      <w:r w:rsidRPr="00021D7A">
        <w:t>.</w:t>
      </w:r>
    </w:p>
    <w:p w14:paraId="075FE0B2" w14:textId="23AD8081" w:rsidR="007D627B" w:rsidRPr="00021D7A" w:rsidRDefault="007D627B" w:rsidP="007636A4">
      <w:pPr>
        <w:pStyle w:val="Titre2"/>
        <w:rPr>
          <w:sz w:val="24"/>
          <w:szCs w:val="24"/>
        </w:rPr>
      </w:pPr>
      <w:r w:rsidRPr="00021D7A">
        <w:rPr>
          <w:sz w:val="24"/>
          <w:szCs w:val="24"/>
        </w:rPr>
        <w:t xml:space="preserve">Chapitre </w:t>
      </w:r>
      <w:r w:rsidR="007109FB" w:rsidRPr="00021D7A">
        <w:rPr>
          <w:sz w:val="24"/>
          <w:szCs w:val="24"/>
        </w:rPr>
        <w:fldChar w:fldCharType="begin"/>
      </w:r>
      <w:r w:rsidR="007109FB" w:rsidRPr="00021D7A">
        <w:rPr>
          <w:sz w:val="24"/>
          <w:szCs w:val="24"/>
        </w:rPr>
        <w:instrText xml:space="preserve"> SEQ Chap \* MERGEFORMAT \* ROMAN \* MERGEFORMAT </w:instrText>
      </w:r>
      <w:r w:rsidR="007109FB" w:rsidRPr="00021D7A">
        <w:rPr>
          <w:sz w:val="24"/>
          <w:szCs w:val="24"/>
        </w:rPr>
        <w:fldChar w:fldCharType="separate"/>
      </w:r>
      <w:r w:rsidR="00A66824" w:rsidRPr="00021D7A">
        <w:rPr>
          <w:noProof/>
          <w:sz w:val="24"/>
          <w:szCs w:val="24"/>
        </w:rPr>
        <w:t>V</w:t>
      </w:r>
      <w:r w:rsidR="007109FB" w:rsidRPr="00021D7A">
        <w:rPr>
          <w:noProof/>
          <w:sz w:val="24"/>
          <w:szCs w:val="24"/>
        </w:rPr>
        <w:fldChar w:fldCharType="end"/>
      </w:r>
      <w:r w:rsidRPr="00021D7A">
        <w:rPr>
          <w:sz w:val="24"/>
          <w:szCs w:val="24"/>
        </w:rPr>
        <w:t xml:space="preserve"> - Déchets</w:t>
      </w:r>
    </w:p>
    <w:p w14:paraId="043BCF81" w14:textId="2C8A2C7D" w:rsidR="007D627B" w:rsidRPr="00021D7A" w:rsidRDefault="007D627B" w:rsidP="007636A4">
      <w:pPr>
        <w:pStyle w:val="Titre3"/>
        <w:rPr>
          <w:sz w:val="24"/>
          <w:szCs w:val="24"/>
        </w:rPr>
      </w:pPr>
      <w:r w:rsidRPr="00021D7A">
        <w:rPr>
          <w:sz w:val="24"/>
          <w:szCs w:val="24"/>
        </w:rPr>
        <w:t xml:space="preserve">Article </w:t>
      </w:r>
      <w:r w:rsidR="00BC66D3" w:rsidRPr="00021D7A">
        <w:rPr>
          <w:sz w:val="24"/>
          <w:szCs w:val="24"/>
        </w:rPr>
        <w:t>22</w:t>
      </w:r>
      <w:r w:rsidR="0041456D" w:rsidRPr="00021D7A">
        <w:rPr>
          <w:sz w:val="24"/>
          <w:szCs w:val="24"/>
        </w:rPr>
        <w:t xml:space="preserve"> </w:t>
      </w:r>
      <w:r w:rsidR="0000615A" w:rsidRPr="00021D7A">
        <w:rPr>
          <w:sz w:val="24"/>
          <w:szCs w:val="24"/>
        </w:rPr>
        <w:t>[</w:t>
      </w:r>
      <w:r w:rsidRPr="00021D7A">
        <w:rPr>
          <w:sz w:val="24"/>
          <w:szCs w:val="24"/>
        </w:rPr>
        <w:t>Gestion des déchets</w:t>
      </w:r>
      <w:r w:rsidR="0000615A" w:rsidRPr="00021D7A">
        <w:rPr>
          <w:sz w:val="24"/>
          <w:szCs w:val="24"/>
        </w:rPr>
        <w:t>]</w:t>
      </w:r>
    </w:p>
    <w:p w14:paraId="05943C3E" w14:textId="0D49689D" w:rsidR="007D627B" w:rsidRPr="00021D7A" w:rsidRDefault="007D627B" w:rsidP="007636A4">
      <w:pPr>
        <w:jc w:val="both"/>
      </w:pPr>
      <w:r w:rsidRPr="00021D7A">
        <w:t>Les déchets produits par l</w:t>
      </w:r>
      <w:r w:rsidR="00A32E1D" w:rsidRPr="00021D7A">
        <w:t>’</w:t>
      </w:r>
      <w:r w:rsidRPr="00021D7A">
        <w:t>installation sont entreposés dans des conditions prévenant toute dégradation qui remettrait en cause leur valorisation ou élimination appropriée.</w:t>
      </w:r>
    </w:p>
    <w:p w14:paraId="6022DA27" w14:textId="2B607415" w:rsidR="007D627B" w:rsidRPr="00021D7A" w:rsidRDefault="007D627B" w:rsidP="007636A4">
      <w:pPr>
        <w:jc w:val="both"/>
      </w:pPr>
      <w:r w:rsidRPr="00021D7A">
        <w:br/>
        <w:t>Les déchets dangereux font l</w:t>
      </w:r>
      <w:r w:rsidR="00A32E1D" w:rsidRPr="00021D7A">
        <w:t>’</w:t>
      </w:r>
      <w:r w:rsidRPr="00021D7A">
        <w:t>objet d</w:t>
      </w:r>
      <w:r w:rsidR="00A32E1D" w:rsidRPr="00021D7A">
        <w:t>’</w:t>
      </w:r>
      <w:r w:rsidRPr="00021D7A">
        <w:t>un bordereau de suivi, conformément aux dispositions de l</w:t>
      </w:r>
      <w:r w:rsidR="00A32E1D" w:rsidRPr="00021D7A">
        <w:t>’</w:t>
      </w:r>
      <w:r w:rsidRPr="00021D7A">
        <w:t>article R. 541–45 du code de l</w:t>
      </w:r>
      <w:r w:rsidR="00A32E1D" w:rsidRPr="00021D7A">
        <w:t>’</w:t>
      </w:r>
      <w:r w:rsidRPr="00021D7A">
        <w:t>environnement.</w:t>
      </w:r>
    </w:p>
    <w:p w14:paraId="3417EB6D" w14:textId="515A947D" w:rsidR="007D627B" w:rsidRPr="00021D7A" w:rsidRDefault="007D627B" w:rsidP="007636A4">
      <w:pPr>
        <w:pStyle w:val="Titre2"/>
        <w:rPr>
          <w:sz w:val="24"/>
          <w:szCs w:val="24"/>
        </w:rPr>
      </w:pPr>
      <w:r w:rsidRPr="00021D7A">
        <w:rPr>
          <w:sz w:val="24"/>
          <w:szCs w:val="24"/>
        </w:rPr>
        <w:t xml:space="preserve">Chapitre </w:t>
      </w:r>
      <w:r w:rsidR="007109FB" w:rsidRPr="00021D7A">
        <w:rPr>
          <w:sz w:val="24"/>
          <w:szCs w:val="24"/>
        </w:rPr>
        <w:fldChar w:fldCharType="begin"/>
      </w:r>
      <w:r w:rsidR="007109FB" w:rsidRPr="00021D7A">
        <w:rPr>
          <w:sz w:val="24"/>
          <w:szCs w:val="24"/>
        </w:rPr>
        <w:instrText xml:space="preserve"> SEQ Chap \* MERGEFORMAT \* ROMAN \* MERGEFORMAT </w:instrText>
      </w:r>
      <w:r w:rsidR="007109FB" w:rsidRPr="00021D7A">
        <w:rPr>
          <w:sz w:val="24"/>
          <w:szCs w:val="24"/>
        </w:rPr>
        <w:fldChar w:fldCharType="separate"/>
      </w:r>
      <w:r w:rsidR="00A66824" w:rsidRPr="00021D7A">
        <w:rPr>
          <w:noProof/>
          <w:sz w:val="24"/>
          <w:szCs w:val="24"/>
        </w:rPr>
        <w:t>VI</w:t>
      </w:r>
      <w:r w:rsidR="007109FB" w:rsidRPr="00021D7A">
        <w:rPr>
          <w:noProof/>
          <w:sz w:val="24"/>
          <w:szCs w:val="24"/>
        </w:rPr>
        <w:fldChar w:fldCharType="end"/>
      </w:r>
      <w:r w:rsidRPr="00021D7A">
        <w:rPr>
          <w:sz w:val="24"/>
          <w:szCs w:val="24"/>
        </w:rPr>
        <w:t xml:space="preserve"> - Bruit et vibrations</w:t>
      </w:r>
    </w:p>
    <w:p w14:paraId="14AF8599" w14:textId="5E7C970A" w:rsidR="007D627B" w:rsidRPr="00021D7A" w:rsidRDefault="007D627B" w:rsidP="007636A4">
      <w:pPr>
        <w:pStyle w:val="Titre3"/>
        <w:rPr>
          <w:sz w:val="24"/>
          <w:szCs w:val="24"/>
        </w:rPr>
      </w:pPr>
      <w:r w:rsidRPr="00021D7A">
        <w:rPr>
          <w:sz w:val="24"/>
          <w:szCs w:val="24"/>
        </w:rPr>
        <w:t xml:space="preserve">Article </w:t>
      </w:r>
      <w:r w:rsidR="00BC66D3" w:rsidRPr="00021D7A">
        <w:rPr>
          <w:sz w:val="24"/>
          <w:szCs w:val="24"/>
        </w:rPr>
        <w:t>23</w:t>
      </w:r>
      <w:r w:rsidR="0041456D" w:rsidRPr="00021D7A">
        <w:rPr>
          <w:sz w:val="24"/>
          <w:szCs w:val="24"/>
        </w:rPr>
        <w:t xml:space="preserve"> </w:t>
      </w:r>
      <w:r w:rsidR="0000615A" w:rsidRPr="00021D7A">
        <w:rPr>
          <w:sz w:val="24"/>
          <w:szCs w:val="24"/>
        </w:rPr>
        <w:t>[</w:t>
      </w:r>
      <w:r w:rsidRPr="00021D7A">
        <w:rPr>
          <w:sz w:val="24"/>
          <w:szCs w:val="24"/>
        </w:rPr>
        <w:t>Valeurs limites de bruit</w:t>
      </w:r>
      <w:r w:rsidR="0000615A" w:rsidRPr="00021D7A">
        <w:rPr>
          <w:sz w:val="24"/>
          <w:szCs w:val="24"/>
        </w:rPr>
        <w:t>]</w:t>
      </w:r>
    </w:p>
    <w:p w14:paraId="2CA4FF9F" w14:textId="3D59759E" w:rsidR="007D627B" w:rsidRPr="00021D7A" w:rsidRDefault="007D627B" w:rsidP="00783137">
      <w:pPr>
        <w:pStyle w:val="Paragraphedeliste"/>
        <w:numPr>
          <w:ilvl w:val="0"/>
          <w:numId w:val="23"/>
        </w:numPr>
        <w:tabs>
          <w:tab w:val="left" w:pos="284"/>
          <w:tab w:val="left" w:pos="8222"/>
          <w:tab w:val="left" w:pos="9498"/>
          <w:tab w:val="left" w:pos="9639"/>
        </w:tabs>
        <w:spacing w:before="120" w:after="120"/>
        <w:ind w:left="0" w:firstLine="0"/>
        <w:contextualSpacing w:val="0"/>
        <w:jc w:val="both"/>
      </w:pPr>
      <w:r w:rsidRPr="00021D7A">
        <w:t>L</w:t>
      </w:r>
      <w:r w:rsidR="00A32E1D" w:rsidRPr="00021D7A">
        <w:t>’</w:t>
      </w:r>
      <w:r w:rsidRPr="00021D7A">
        <w:t>installation est construite, équipée et exploitée de façon telle que son fonctionnement ne puisse être à l</w:t>
      </w:r>
      <w:r w:rsidR="00A32E1D" w:rsidRPr="00021D7A">
        <w:t>’</w:t>
      </w:r>
      <w:r w:rsidRPr="00021D7A">
        <w:t>origine de bruits transmis par voie aérienne ou solidienne susceptibles de compromettre la santé ou la sécurité du voisinage ou de constituer une nuisance pour celui-ci.</w:t>
      </w:r>
    </w:p>
    <w:p w14:paraId="50EF43B6" w14:textId="52A8D49C" w:rsidR="007D627B" w:rsidRPr="00021D7A" w:rsidRDefault="007D627B" w:rsidP="00783137">
      <w:pPr>
        <w:pStyle w:val="Paragraphedeliste"/>
        <w:numPr>
          <w:ilvl w:val="0"/>
          <w:numId w:val="23"/>
        </w:numPr>
        <w:tabs>
          <w:tab w:val="left" w:pos="284"/>
          <w:tab w:val="left" w:pos="9498"/>
          <w:tab w:val="left" w:pos="9639"/>
        </w:tabs>
        <w:spacing w:before="120" w:after="120"/>
        <w:ind w:left="0" w:firstLine="0"/>
        <w:contextualSpacing w:val="0"/>
        <w:jc w:val="both"/>
      </w:pPr>
      <w:r w:rsidRPr="00021D7A">
        <w:t>Les émissions sonores de l</w:t>
      </w:r>
      <w:r w:rsidR="00A32E1D" w:rsidRPr="00021D7A">
        <w:t>’</w:t>
      </w:r>
      <w:r w:rsidRPr="00021D7A">
        <w:t>installation ne sont pas à l</w:t>
      </w:r>
      <w:r w:rsidR="00A32E1D" w:rsidRPr="00021D7A">
        <w:t>’</w:t>
      </w:r>
      <w:r w:rsidRPr="00021D7A">
        <w:t>origine, dans les zones à émergence réglementée telles que définies dans l</w:t>
      </w:r>
      <w:r w:rsidR="00A32E1D" w:rsidRPr="00021D7A">
        <w:t>’</w:t>
      </w:r>
      <w:r w:rsidRPr="00021D7A">
        <w:t>arrêté du 23 janvier 1997 susvisé, d</w:t>
      </w:r>
      <w:r w:rsidR="00A32E1D" w:rsidRPr="00021D7A">
        <w:t>’</w:t>
      </w:r>
      <w:r w:rsidRPr="00021D7A">
        <w:t>une émergence supérieure aux valeurs admissibles définies dans le tableau suivant :</w:t>
      </w:r>
    </w:p>
    <w:tbl>
      <w:tblPr>
        <w:tblW w:w="0" w:type="auto"/>
        <w:tblInd w:w="218" w:type="dxa"/>
        <w:tblLayout w:type="fixed"/>
        <w:tblCellMar>
          <w:left w:w="70" w:type="dxa"/>
          <w:right w:w="70" w:type="dxa"/>
        </w:tblCellMar>
        <w:tblLook w:val="0000" w:firstRow="0" w:lastRow="0" w:firstColumn="0" w:lastColumn="0" w:noHBand="0" w:noVBand="0"/>
      </w:tblPr>
      <w:tblGrid>
        <w:gridCol w:w="2835"/>
        <w:gridCol w:w="2835"/>
        <w:gridCol w:w="3144"/>
      </w:tblGrid>
      <w:tr w:rsidR="007D627B" w:rsidRPr="00021D7A" w14:paraId="6744BE19" w14:textId="77777777" w:rsidTr="00A74C5B">
        <w:tc>
          <w:tcPr>
            <w:tcW w:w="2835" w:type="dxa"/>
            <w:tcBorders>
              <w:top w:val="double" w:sz="2" w:space="0" w:color="000000"/>
              <w:left w:val="double" w:sz="2" w:space="0" w:color="000000"/>
              <w:bottom w:val="single" w:sz="4" w:space="0" w:color="000000"/>
            </w:tcBorders>
            <w:shd w:val="clear" w:color="auto" w:fill="auto"/>
          </w:tcPr>
          <w:p w14:paraId="06058BDD" w14:textId="77777777" w:rsidR="007D627B" w:rsidRPr="00021D7A" w:rsidRDefault="007D627B" w:rsidP="00A74C5B">
            <w:pPr>
              <w:keepNext/>
              <w:keepLines/>
            </w:pPr>
            <w:r w:rsidRPr="00021D7A">
              <w:t>Niveau de bruit ambiant existant dans les zones à émergence réglementée</w:t>
            </w:r>
          </w:p>
          <w:p w14:paraId="1DD36299" w14:textId="111D0090" w:rsidR="007D627B" w:rsidRPr="00021D7A" w:rsidRDefault="007D627B" w:rsidP="00A74C5B">
            <w:pPr>
              <w:keepNext/>
              <w:keepLines/>
            </w:pPr>
            <w:r w:rsidRPr="00021D7A">
              <w:t>(incluant le bruit de l</w:t>
            </w:r>
            <w:r w:rsidR="00A32E1D" w:rsidRPr="00021D7A">
              <w:t>’</w:t>
            </w:r>
            <w:r w:rsidRPr="00021D7A">
              <w:t>installation)</w:t>
            </w:r>
          </w:p>
          <w:p w14:paraId="517A3BBB" w14:textId="77777777" w:rsidR="007D627B" w:rsidRPr="00021D7A" w:rsidRDefault="007D627B" w:rsidP="00A74C5B">
            <w:pPr>
              <w:keepNext/>
              <w:keepLines/>
            </w:pPr>
          </w:p>
        </w:tc>
        <w:tc>
          <w:tcPr>
            <w:tcW w:w="2835" w:type="dxa"/>
            <w:tcBorders>
              <w:top w:val="double" w:sz="2" w:space="0" w:color="000000"/>
              <w:left w:val="single" w:sz="4" w:space="0" w:color="000000"/>
              <w:bottom w:val="single" w:sz="4" w:space="0" w:color="000000"/>
            </w:tcBorders>
            <w:shd w:val="clear" w:color="auto" w:fill="auto"/>
          </w:tcPr>
          <w:p w14:paraId="59525EF5" w14:textId="77777777" w:rsidR="007D627B" w:rsidRPr="00021D7A" w:rsidRDefault="007D627B" w:rsidP="00A74C5B">
            <w:pPr>
              <w:keepNext/>
              <w:keepLines/>
              <w:snapToGrid w:val="0"/>
            </w:pPr>
          </w:p>
          <w:p w14:paraId="4811B7AB" w14:textId="77777777" w:rsidR="007D627B" w:rsidRPr="00021D7A" w:rsidRDefault="007D627B" w:rsidP="00A74C5B">
            <w:pPr>
              <w:keepNext/>
              <w:keepLines/>
            </w:pPr>
            <w:r w:rsidRPr="00021D7A">
              <w:t xml:space="preserve">Emergence admissible pour la période allant de 7 h à 22 h, </w:t>
            </w:r>
          </w:p>
          <w:p w14:paraId="6ABFECB7" w14:textId="77777777" w:rsidR="007D627B" w:rsidRPr="00021D7A" w:rsidRDefault="007D627B" w:rsidP="00A74C5B">
            <w:pPr>
              <w:keepNext/>
              <w:keepLines/>
            </w:pPr>
            <w:r w:rsidRPr="00021D7A">
              <w:t>sauf dimanches et jours fériés</w:t>
            </w:r>
          </w:p>
        </w:tc>
        <w:tc>
          <w:tcPr>
            <w:tcW w:w="3144" w:type="dxa"/>
            <w:tcBorders>
              <w:top w:val="double" w:sz="2" w:space="0" w:color="000000"/>
              <w:left w:val="single" w:sz="4" w:space="0" w:color="000000"/>
              <w:bottom w:val="single" w:sz="4" w:space="0" w:color="000000"/>
              <w:right w:val="double" w:sz="2" w:space="0" w:color="000000"/>
            </w:tcBorders>
            <w:shd w:val="clear" w:color="auto" w:fill="auto"/>
          </w:tcPr>
          <w:p w14:paraId="5FE92143" w14:textId="77777777" w:rsidR="007D627B" w:rsidRPr="00021D7A" w:rsidRDefault="007D627B" w:rsidP="00A74C5B">
            <w:pPr>
              <w:keepNext/>
              <w:keepLines/>
              <w:snapToGrid w:val="0"/>
            </w:pPr>
          </w:p>
          <w:p w14:paraId="0DAE000D" w14:textId="77777777" w:rsidR="007D627B" w:rsidRPr="00021D7A" w:rsidRDefault="007D627B" w:rsidP="00A74C5B">
            <w:pPr>
              <w:keepNext/>
              <w:keepLines/>
            </w:pPr>
            <w:r w:rsidRPr="00021D7A">
              <w:t>Emergence admissible pour la période allant de 22 h à 7 h, ainsi que les dimanches et jours fériés</w:t>
            </w:r>
          </w:p>
        </w:tc>
      </w:tr>
      <w:tr w:rsidR="007D627B" w:rsidRPr="00021D7A" w14:paraId="788AE20B" w14:textId="77777777" w:rsidTr="00A74C5B">
        <w:tc>
          <w:tcPr>
            <w:tcW w:w="2835" w:type="dxa"/>
            <w:tcBorders>
              <w:top w:val="single" w:sz="4" w:space="0" w:color="000000"/>
              <w:left w:val="double" w:sz="2" w:space="0" w:color="000000"/>
              <w:bottom w:val="single" w:sz="4" w:space="0" w:color="000000"/>
            </w:tcBorders>
            <w:shd w:val="clear" w:color="auto" w:fill="auto"/>
          </w:tcPr>
          <w:p w14:paraId="533DBAF2" w14:textId="56EA3C6A" w:rsidR="007D627B" w:rsidRPr="00021D7A" w:rsidRDefault="007D627B" w:rsidP="00A74C5B">
            <w:pPr>
              <w:keepNext/>
              <w:keepLines/>
            </w:pPr>
            <w:r w:rsidRPr="00021D7A">
              <w:t>supérieur à 35 et inférieur ou égal à 45</w:t>
            </w:r>
            <w:r w:rsidR="00BB01C7" w:rsidRPr="00021D7A">
              <w:t> </w:t>
            </w:r>
            <w:r w:rsidRPr="00021D7A">
              <w:t>dB(A)</w:t>
            </w:r>
          </w:p>
        </w:tc>
        <w:tc>
          <w:tcPr>
            <w:tcW w:w="2835" w:type="dxa"/>
            <w:tcBorders>
              <w:top w:val="single" w:sz="4" w:space="0" w:color="000000"/>
              <w:left w:val="single" w:sz="4" w:space="0" w:color="000000"/>
              <w:bottom w:val="single" w:sz="4" w:space="0" w:color="000000"/>
            </w:tcBorders>
            <w:shd w:val="clear" w:color="auto" w:fill="auto"/>
          </w:tcPr>
          <w:p w14:paraId="0239A50B" w14:textId="4D89FBB8" w:rsidR="007D627B" w:rsidRPr="00021D7A" w:rsidRDefault="007D627B" w:rsidP="00A74C5B">
            <w:pPr>
              <w:keepNext/>
              <w:keepLines/>
              <w:jc w:val="center"/>
            </w:pPr>
            <w:r w:rsidRPr="00021D7A">
              <w:t>6</w:t>
            </w:r>
            <w:r w:rsidR="00BB01C7" w:rsidRPr="00021D7A">
              <w:t> </w:t>
            </w:r>
            <w:r w:rsidRPr="00021D7A">
              <w:t>dB(A)</w:t>
            </w:r>
          </w:p>
        </w:tc>
        <w:tc>
          <w:tcPr>
            <w:tcW w:w="3144" w:type="dxa"/>
            <w:tcBorders>
              <w:top w:val="single" w:sz="4" w:space="0" w:color="000000"/>
              <w:left w:val="single" w:sz="4" w:space="0" w:color="000000"/>
              <w:bottom w:val="single" w:sz="4" w:space="0" w:color="000000"/>
              <w:right w:val="double" w:sz="2" w:space="0" w:color="000000"/>
            </w:tcBorders>
            <w:shd w:val="clear" w:color="auto" w:fill="auto"/>
          </w:tcPr>
          <w:p w14:paraId="787D4347" w14:textId="3035C92C" w:rsidR="007D627B" w:rsidRPr="00021D7A" w:rsidRDefault="007D627B" w:rsidP="00A74C5B">
            <w:pPr>
              <w:keepNext/>
              <w:keepLines/>
              <w:jc w:val="center"/>
            </w:pPr>
            <w:r w:rsidRPr="00021D7A">
              <w:t>4</w:t>
            </w:r>
            <w:r w:rsidR="00BB01C7" w:rsidRPr="00021D7A">
              <w:t> </w:t>
            </w:r>
            <w:r w:rsidRPr="00021D7A">
              <w:t>dB(A)</w:t>
            </w:r>
          </w:p>
        </w:tc>
      </w:tr>
      <w:tr w:rsidR="007D627B" w:rsidRPr="00021D7A" w14:paraId="31E87589" w14:textId="77777777" w:rsidTr="00A74C5B">
        <w:tc>
          <w:tcPr>
            <w:tcW w:w="2835" w:type="dxa"/>
            <w:tcBorders>
              <w:top w:val="single" w:sz="4" w:space="0" w:color="000000"/>
              <w:left w:val="double" w:sz="2" w:space="0" w:color="000000"/>
              <w:bottom w:val="double" w:sz="2" w:space="0" w:color="000000"/>
            </w:tcBorders>
            <w:shd w:val="clear" w:color="auto" w:fill="auto"/>
          </w:tcPr>
          <w:p w14:paraId="030EBC75" w14:textId="29512860" w:rsidR="007D627B" w:rsidRPr="00021D7A" w:rsidRDefault="007D627B" w:rsidP="00A74C5B">
            <w:pPr>
              <w:keepNext/>
              <w:keepLines/>
            </w:pPr>
            <w:r w:rsidRPr="00021D7A">
              <w:t>supérieur à 45</w:t>
            </w:r>
            <w:r w:rsidR="00BB01C7" w:rsidRPr="00021D7A">
              <w:t> </w:t>
            </w:r>
            <w:r w:rsidRPr="00021D7A">
              <w:t>dB(A)</w:t>
            </w:r>
          </w:p>
        </w:tc>
        <w:tc>
          <w:tcPr>
            <w:tcW w:w="2835" w:type="dxa"/>
            <w:tcBorders>
              <w:top w:val="single" w:sz="4" w:space="0" w:color="000000"/>
              <w:left w:val="single" w:sz="4" w:space="0" w:color="000000"/>
              <w:bottom w:val="double" w:sz="2" w:space="0" w:color="000000"/>
            </w:tcBorders>
            <w:shd w:val="clear" w:color="auto" w:fill="auto"/>
          </w:tcPr>
          <w:p w14:paraId="67607CBD" w14:textId="7E4F710F" w:rsidR="007D627B" w:rsidRPr="00021D7A" w:rsidRDefault="007D627B" w:rsidP="00A74C5B">
            <w:pPr>
              <w:keepNext/>
              <w:keepLines/>
              <w:jc w:val="center"/>
            </w:pPr>
            <w:r w:rsidRPr="00021D7A">
              <w:t>5</w:t>
            </w:r>
            <w:r w:rsidR="00BB01C7" w:rsidRPr="00021D7A">
              <w:t> </w:t>
            </w:r>
            <w:r w:rsidRPr="00021D7A">
              <w:t>dB(A)</w:t>
            </w:r>
          </w:p>
        </w:tc>
        <w:tc>
          <w:tcPr>
            <w:tcW w:w="3144" w:type="dxa"/>
            <w:tcBorders>
              <w:top w:val="single" w:sz="4" w:space="0" w:color="000000"/>
              <w:left w:val="single" w:sz="4" w:space="0" w:color="000000"/>
              <w:bottom w:val="double" w:sz="2" w:space="0" w:color="000000"/>
              <w:right w:val="double" w:sz="2" w:space="0" w:color="000000"/>
            </w:tcBorders>
            <w:shd w:val="clear" w:color="auto" w:fill="auto"/>
          </w:tcPr>
          <w:p w14:paraId="7B9E4D41" w14:textId="5B434715" w:rsidR="007D627B" w:rsidRPr="00021D7A" w:rsidRDefault="007D627B" w:rsidP="00A74C5B">
            <w:pPr>
              <w:keepNext/>
              <w:keepLines/>
              <w:jc w:val="center"/>
            </w:pPr>
            <w:r w:rsidRPr="00021D7A">
              <w:t>3</w:t>
            </w:r>
            <w:r w:rsidR="00BB01C7" w:rsidRPr="00021D7A">
              <w:t> </w:t>
            </w:r>
            <w:r w:rsidRPr="00021D7A">
              <w:t>dB(A)</w:t>
            </w:r>
          </w:p>
          <w:p w14:paraId="0306AB5B" w14:textId="77777777" w:rsidR="007D627B" w:rsidRPr="00021D7A" w:rsidRDefault="007D627B" w:rsidP="00A74C5B">
            <w:pPr>
              <w:keepNext/>
              <w:keepLines/>
              <w:jc w:val="center"/>
            </w:pPr>
          </w:p>
        </w:tc>
      </w:tr>
    </w:tbl>
    <w:p w14:paraId="3DF1DA72" w14:textId="77777777" w:rsidR="007D627B" w:rsidRPr="00021D7A" w:rsidRDefault="007D627B" w:rsidP="007636A4">
      <w:pPr>
        <w:tabs>
          <w:tab w:val="left" w:pos="284"/>
          <w:tab w:val="left" w:pos="567"/>
          <w:tab w:val="left" w:pos="851"/>
          <w:tab w:val="left" w:pos="1134"/>
          <w:tab w:val="left" w:pos="1702"/>
          <w:tab w:val="left" w:pos="2269"/>
          <w:tab w:val="left" w:pos="3686"/>
          <w:tab w:val="left" w:pos="5387"/>
          <w:tab w:val="left" w:pos="6480"/>
          <w:tab w:val="left" w:pos="7920"/>
          <w:tab w:val="left" w:pos="9498"/>
          <w:tab w:val="left" w:pos="9639"/>
          <w:tab w:val="left" w:pos="15168"/>
        </w:tabs>
        <w:spacing w:after="120"/>
        <w:jc w:val="both"/>
      </w:pPr>
    </w:p>
    <w:p w14:paraId="02561173" w14:textId="625187C0" w:rsidR="007D627B" w:rsidRPr="00021D7A" w:rsidRDefault="007D627B" w:rsidP="00783137">
      <w:pPr>
        <w:pStyle w:val="Paragraphedeliste"/>
        <w:numPr>
          <w:ilvl w:val="0"/>
          <w:numId w:val="23"/>
        </w:numPr>
        <w:tabs>
          <w:tab w:val="left" w:pos="284"/>
          <w:tab w:val="left" w:pos="9498"/>
          <w:tab w:val="left" w:pos="9639"/>
        </w:tabs>
        <w:spacing w:before="120" w:after="120"/>
        <w:ind w:left="0" w:firstLine="0"/>
        <w:contextualSpacing w:val="0"/>
        <w:jc w:val="both"/>
      </w:pPr>
      <w:r w:rsidRPr="00021D7A">
        <w:t xml:space="preserve">De plus, le niveau de bruit en limite de </w:t>
      </w:r>
      <w:r w:rsidR="00AE3AD5" w:rsidRPr="00021D7A">
        <w:t>site</w:t>
      </w:r>
      <w:r w:rsidRPr="00021D7A">
        <w:t xml:space="preserve"> ne dépasse pas, lorsqu</w:t>
      </w:r>
      <w:r w:rsidR="00035B46" w:rsidRPr="00021D7A">
        <w:t>e l’installation</w:t>
      </w:r>
      <w:r w:rsidRPr="00021D7A">
        <w:t xml:space="preserve"> est en fonctionnement, 70</w:t>
      </w:r>
      <w:r w:rsidR="00BB01C7" w:rsidRPr="00021D7A">
        <w:t> </w:t>
      </w:r>
      <w:r w:rsidRPr="00021D7A">
        <w:t>dB(A) pour la période de jour et 60</w:t>
      </w:r>
      <w:r w:rsidR="00BB01C7" w:rsidRPr="00021D7A">
        <w:t> </w:t>
      </w:r>
      <w:r w:rsidRPr="00021D7A">
        <w:t>dB(A) pour la période de nuit, sauf si le bruit résiduel pour la période considérée est supérieur à cette limite.</w:t>
      </w:r>
      <w:r w:rsidRPr="00021D7A">
        <w:rPr>
          <w:i/>
          <w:iCs/>
          <w:color w:val="FF0000"/>
        </w:rPr>
        <w:t xml:space="preserve"> </w:t>
      </w:r>
    </w:p>
    <w:p w14:paraId="3AE80793" w14:textId="233AA004" w:rsidR="007D627B" w:rsidRPr="00021D7A" w:rsidRDefault="007D627B" w:rsidP="00783137">
      <w:pPr>
        <w:pStyle w:val="Paragraphedeliste"/>
        <w:numPr>
          <w:ilvl w:val="0"/>
          <w:numId w:val="23"/>
        </w:numPr>
        <w:tabs>
          <w:tab w:val="left" w:pos="284"/>
          <w:tab w:val="left" w:pos="9498"/>
          <w:tab w:val="left" w:pos="9639"/>
        </w:tabs>
        <w:spacing w:before="120" w:after="120"/>
        <w:ind w:left="0" w:firstLine="0"/>
        <w:contextualSpacing w:val="0"/>
        <w:jc w:val="both"/>
      </w:pPr>
      <w:r w:rsidRPr="00021D7A">
        <w:t>Dans le cas où le bruit particulier de l</w:t>
      </w:r>
      <w:r w:rsidR="00A32E1D" w:rsidRPr="00021D7A">
        <w:t>’</w:t>
      </w:r>
      <w:r w:rsidRPr="00021D7A">
        <w:t>établissement est à tonalité marquée</w:t>
      </w:r>
      <w:r w:rsidR="00035B46" w:rsidRPr="00021D7A">
        <w:t>,</w:t>
      </w:r>
      <w:r w:rsidRPr="00021D7A">
        <w:t xml:space="preserve"> au sens du point 1.9 de l</w:t>
      </w:r>
      <w:r w:rsidR="00A32E1D" w:rsidRPr="00021D7A">
        <w:t>’</w:t>
      </w:r>
      <w:r w:rsidRPr="00021D7A">
        <w:t>annexe de l</w:t>
      </w:r>
      <w:r w:rsidR="00A32E1D" w:rsidRPr="00021D7A">
        <w:t>’</w:t>
      </w:r>
      <w:r w:rsidRPr="00021D7A">
        <w:t>arrêté du 23 janvier 1997 susvisé</w:t>
      </w:r>
      <w:r w:rsidR="00035B46" w:rsidRPr="00021D7A">
        <w:t>,</w:t>
      </w:r>
      <w:r w:rsidRPr="00021D7A">
        <w:t xml:space="preserve"> de manière établie ou cyclique, sa </w:t>
      </w:r>
      <w:r w:rsidRPr="00021D7A">
        <w:lastRenderedPageBreak/>
        <w:t>durée d</w:t>
      </w:r>
      <w:r w:rsidR="00A32E1D" w:rsidRPr="00021D7A">
        <w:t>’</w:t>
      </w:r>
      <w:r w:rsidRPr="00021D7A">
        <w:t>apparition ne peut excéder 30 % de la durée de fonctionnement de l</w:t>
      </w:r>
      <w:r w:rsidR="00A32E1D" w:rsidRPr="00021D7A">
        <w:t>’</w:t>
      </w:r>
      <w:r w:rsidRPr="00021D7A">
        <w:t>établissement dans chacune des périodes diurne ou nocturne définies dans le tableau ci-dessus.</w:t>
      </w:r>
    </w:p>
    <w:p w14:paraId="72775EFB" w14:textId="6DDE8E51" w:rsidR="007D627B" w:rsidRPr="00021D7A" w:rsidRDefault="007D627B" w:rsidP="00783137">
      <w:pPr>
        <w:pStyle w:val="Paragraphedeliste"/>
        <w:numPr>
          <w:ilvl w:val="0"/>
          <w:numId w:val="23"/>
        </w:numPr>
        <w:tabs>
          <w:tab w:val="left" w:pos="284"/>
          <w:tab w:val="left" w:pos="9498"/>
          <w:tab w:val="left" w:pos="9639"/>
        </w:tabs>
        <w:spacing w:before="120" w:after="120"/>
        <w:ind w:left="0" w:firstLine="0"/>
        <w:contextualSpacing w:val="0"/>
        <w:jc w:val="both"/>
      </w:pPr>
      <w:r w:rsidRPr="00021D7A">
        <w:t>Lorsque plusieurs installations classées, soumises à déclaration au titre de rubriques différentes, sont situées au sein d</w:t>
      </w:r>
      <w:r w:rsidR="00A32E1D" w:rsidRPr="00021D7A">
        <w:t>’</w:t>
      </w:r>
      <w:r w:rsidRPr="00021D7A">
        <w:t>un même établissement, le niveau de bruit global émis par ces installations respecte les valeurs limites ci-dessus.</w:t>
      </w:r>
    </w:p>
    <w:p w14:paraId="6883A616" w14:textId="68B2CB45" w:rsidR="007D627B" w:rsidRPr="00021D7A" w:rsidRDefault="007D627B" w:rsidP="007636A4">
      <w:pPr>
        <w:pStyle w:val="Titre3"/>
        <w:rPr>
          <w:sz w:val="24"/>
          <w:szCs w:val="24"/>
        </w:rPr>
      </w:pPr>
      <w:r w:rsidRPr="00021D7A">
        <w:rPr>
          <w:sz w:val="24"/>
          <w:szCs w:val="24"/>
        </w:rPr>
        <w:t>Article</w:t>
      </w:r>
      <w:r w:rsidR="00BC66D3" w:rsidRPr="00021D7A">
        <w:rPr>
          <w:sz w:val="24"/>
          <w:szCs w:val="24"/>
        </w:rPr>
        <w:t xml:space="preserve"> 24</w:t>
      </w:r>
      <w:r w:rsidR="0041456D" w:rsidRPr="00021D7A">
        <w:rPr>
          <w:sz w:val="24"/>
          <w:szCs w:val="24"/>
        </w:rPr>
        <w:t xml:space="preserve"> </w:t>
      </w:r>
      <w:r w:rsidR="0000615A" w:rsidRPr="00021D7A">
        <w:rPr>
          <w:sz w:val="24"/>
          <w:szCs w:val="24"/>
        </w:rPr>
        <w:t>[</w:t>
      </w:r>
      <w:r w:rsidRPr="00021D7A">
        <w:rPr>
          <w:sz w:val="24"/>
          <w:szCs w:val="24"/>
        </w:rPr>
        <w:t>Surveillance par l</w:t>
      </w:r>
      <w:r w:rsidR="00A32E1D" w:rsidRPr="00021D7A">
        <w:rPr>
          <w:sz w:val="24"/>
          <w:szCs w:val="24"/>
        </w:rPr>
        <w:t>’</w:t>
      </w:r>
      <w:r w:rsidRPr="00021D7A">
        <w:rPr>
          <w:sz w:val="24"/>
          <w:szCs w:val="24"/>
        </w:rPr>
        <w:t>exploitant des émissions sonores</w:t>
      </w:r>
      <w:r w:rsidR="0000615A" w:rsidRPr="00021D7A">
        <w:rPr>
          <w:sz w:val="24"/>
          <w:szCs w:val="24"/>
        </w:rPr>
        <w:t>]</w:t>
      </w:r>
      <w:r w:rsidRPr="00021D7A">
        <w:rPr>
          <w:sz w:val="24"/>
          <w:szCs w:val="24"/>
        </w:rPr>
        <w:t xml:space="preserve"> </w:t>
      </w:r>
    </w:p>
    <w:p w14:paraId="1D879135" w14:textId="496CC1F0" w:rsidR="007D627B" w:rsidRPr="00021D7A" w:rsidRDefault="007D627B" w:rsidP="00036D46">
      <w:pPr>
        <w:pStyle w:val="Paragraphedeliste"/>
        <w:numPr>
          <w:ilvl w:val="0"/>
          <w:numId w:val="53"/>
        </w:numPr>
        <w:tabs>
          <w:tab w:val="left" w:pos="284"/>
          <w:tab w:val="left" w:pos="9498"/>
          <w:tab w:val="left" w:pos="9639"/>
        </w:tabs>
        <w:spacing w:before="120" w:after="120"/>
        <w:ind w:left="357" w:hanging="357"/>
        <w:contextualSpacing w:val="0"/>
        <w:jc w:val="both"/>
      </w:pPr>
      <w:r w:rsidRPr="00021D7A">
        <w:t>Une mesure du niveau de bruit et de l</w:t>
      </w:r>
      <w:r w:rsidR="00A32E1D" w:rsidRPr="00021D7A">
        <w:t>’</w:t>
      </w:r>
      <w:r w:rsidRPr="00021D7A">
        <w:t>émergence est effectuée un an au maximum après la mise en service de l</w:t>
      </w:r>
      <w:r w:rsidR="00A32E1D" w:rsidRPr="00021D7A">
        <w:t>’</w:t>
      </w:r>
      <w:r w:rsidRPr="00021D7A">
        <w:t>installation. Les mesures sont effectuées selon la méthode définie en annexe à l</w:t>
      </w:r>
      <w:r w:rsidR="00A32E1D" w:rsidRPr="00021D7A">
        <w:t>’</w:t>
      </w:r>
      <w:r w:rsidRPr="00021D7A">
        <w:t>arrêté du 23 janvier 1997 susvisé. Ces mesures sont effectuées dans des conditions représentatives du fonctionnement de l</w:t>
      </w:r>
      <w:r w:rsidR="00A32E1D" w:rsidRPr="00021D7A">
        <w:t>’</w:t>
      </w:r>
      <w:r w:rsidRPr="00021D7A">
        <w:t>installation sur une durée d</w:t>
      </w:r>
      <w:r w:rsidR="00A32E1D" w:rsidRPr="00021D7A">
        <w:t>’</w:t>
      </w:r>
      <w:r w:rsidRPr="00021D7A">
        <w:t>une demi-heure au moins.</w:t>
      </w:r>
    </w:p>
    <w:p w14:paraId="766FE540" w14:textId="581207D2" w:rsidR="007D627B" w:rsidRPr="00021D7A" w:rsidRDefault="007D627B" w:rsidP="00036D46">
      <w:pPr>
        <w:pStyle w:val="Paragraphedeliste"/>
        <w:numPr>
          <w:ilvl w:val="0"/>
          <w:numId w:val="53"/>
        </w:numPr>
        <w:tabs>
          <w:tab w:val="left" w:pos="284"/>
          <w:tab w:val="left" w:pos="9498"/>
          <w:tab w:val="left" w:pos="9639"/>
        </w:tabs>
        <w:spacing w:before="120" w:after="120"/>
        <w:ind w:left="0" w:firstLine="0"/>
        <w:contextualSpacing w:val="0"/>
        <w:jc w:val="both"/>
      </w:pPr>
      <w:r w:rsidRPr="00021D7A">
        <w:t>Une mesure des émissions sonores peut être effectuée aux frais de l</w:t>
      </w:r>
      <w:r w:rsidR="00A32E1D" w:rsidRPr="00021D7A">
        <w:t>’</w:t>
      </w:r>
      <w:r w:rsidRPr="00021D7A">
        <w:t>exploitant par un organisme qualifié, à la demande de l</w:t>
      </w:r>
      <w:r w:rsidR="00A32E1D" w:rsidRPr="00021D7A">
        <w:t>’</w:t>
      </w:r>
      <w:r w:rsidRPr="00021D7A">
        <w:t>inspection des installations classées.</w:t>
      </w:r>
    </w:p>
    <w:p w14:paraId="3DBAB652" w14:textId="7915AA79" w:rsidR="007D627B" w:rsidRPr="00021D7A" w:rsidRDefault="007D627B" w:rsidP="007636A4">
      <w:pPr>
        <w:pStyle w:val="Titre2"/>
        <w:rPr>
          <w:sz w:val="24"/>
          <w:szCs w:val="24"/>
        </w:rPr>
      </w:pPr>
      <w:r w:rsidRPr="00021D7A">
        <w:rPr>
          <w:sz w:val="24"/>
          <w:szCs w:val="24"/>
        </w:rPr>
        <w:t xml:space="preserve">Chapitre </w:t>
      </w:r>
      <w:r w:rsidR="007109FB" w:rsidRPr="00021D7A">
        <w:rPr>
          <w:sz w:val="24"/>
          <w:szCs w:val="24"/>
        </w:rPr>
        <w:fldChar w:fldCharType="begin"/>
      </w:r>
      <w:r w:rsidR="007109FB" w:rsidRPr="00021D7A">
        <w:rPr>
          <w:sz w:val="24"/>
          <w:szCs w:val="24"/>
        </w:rPr>
        <w:instrText xml:space="preserve"> SEQ Chap \* MERGEFORMAT \* ROMAN \* MERGEFORMAT </w:instrText>
      </w:r>
      <w:r w:rsidR="007109FB" w:rsidRPr="00021D7A">
        <w:rPr>
          <w:sz w:val="24"/>
          <w:szCs w:val="24"/>
        </w:rPr>
        <w:fldChar w:fldCharType="separate"/>
      </w:r>
      <w:r w:rsidR="00A66824" w:rsidRPr="00021D7A">
        <w:rPr>
          <w:noProof/>
          <w:sz w:val="24"/>
          <w:szCs w:val="24"/>
        </w:rPr>
        <w:t>VII</w:t>
      </w:r>
      <w:r w:rsidR="007109FB" w:rsidRPr="00021D7A">
        <w:rPr>
          <w:noProof/>
          <w:sz w:val="24"/>
          <w:szCs w:val="24"/>
        </w:rPr>
        <w:fldChar w:fldCharType="end"/>
      </w:r>
      <w:r w:rsidRPr="00021D7A">
        <w:rPr>
          <w:sz w:val="24"/>
          <w:szCs w:val="24"/>
        </w:rPr>
        <w:t xml:space="preserve"> – Dispositions diverses et exécution</w:t>
      </w:r>
    </w:p>
    <w:p w14:paraId="3EF13B2F" w14:textId="0DD11F63" w:rsidR="007D627B" w:rsidRPr="00021D7A" w:rsidRDefault="007D627B" w:rsidP="007636A4">
      <w:pPr>
        <w:pStyle w:val="Titre3"/>
        <w:rPr>
          <w:sz w:val="24"/>
          <w:szCs w:val="24"/>
        </w:rPr>
      </w:pPr>
      <w:r w:rsidRPr="00021D7A">
        <w:rPr>
          <w:sz w:val="24"/>
          <w:szCs w:val="24"/>
        </w:rPr>
        <w:t xml:space="preserve">Article </w:t>
      </w:r>
      <w:r w:rsidR="00BC66D3" w:rsidRPr="00021D7A">
        <w:rPr>
          <w:sz w:val="24"/>
          <w:szCs w:val="24"/>
        </w:rPr>
        <w:t>25</w:t>
      </w:r>
      <w:r w:rsidR="0041456D" w:rsidRPr="00021D7A">
        <w:rPr>
          <w:sz w:val="24"/>
          <w:szCs w:val="24"/>
        </w:rPr>
        <w:t xml:space="preserve"> </w:t>
      </w:r>
      <w:r w:rsidR="0000615A" w:rsidRPr="00021D7A">
        <w:rPr>
          <w:sz w:val="24"/>
          <w:szCs w:val="24"/>
        </w:rPr>
        <w:t>[</w:t>
      </w:r>
      <w:r w:rsidRPr="00021D7A">
        <w:rPr>
          <w:sz w:val="24"/>
          <w:szCs w:val="24"/>
        </w:rPr>
        <w:t>Modification de l</w:t>
      </w:r>
      <w:r w:rsidR="00A32E1D" w:rsidRPr="00021D7A">
        <w:rPr>
          <w:sz w:val="24"/>
          <w:szCs w:val="24"/>
        </w:rPr>
        <w:t>’</w:t>
      </w:r>
      <w:r w:rsidRPr="00021D7A">
        <w:rPr>
          <w:sz w:val="24"/>
          <w:szCs w:val="24"/>
        </w:rPr>
        <w:t>arrêté du 29 mai 2000</w:t>
      </w:r>
      <w:r w:rsidR="0000615A" w:rsidRPr="00021D7A">
        <w:rPr>
          <w:sz w:val="24"/>
          <w:szCs w:val="24"/>
        </w:rPr>
        <w:t>]</w:t>
      </w:r>
    </w:p>
    <w:p w14:paraId="47785A48" w14:textId="5869FCAE" w:rsidR="007D627B" w:rsidRPr="00021D7A" w:rsidRDefault="007D627B" w:rsidP="00036D46">
      <w:pPr>
        <w:pStyle w:val="Paragraphedeliste"/>
        <w:numPr>
          <w:ilvl w:val="0"/>
          <w:numId w:val="52"/>
        </w:numPr>
        <w:tabs>
          <w:tab w:val="left" w:pos="284"/>
          <w:tab w:val="left" w:pos="720"/>
          <w:tab w:val="left" w:pos="2160"/>
          <w:tab w:val="left" w:pos="3600"/>
          <w:tab w:val="left" w:pos="5040"/>
          <w:tab w:val="left" w:pos="6480"/>
          <w:tab w:val="left" w:pos="7920"/>
          <w:tab w:val="left" w:pos="9498"/>
          <w:tab w:val="left" w:pos="9639"/>
        </w:tabs>
        <w:ind w:left="357" w:hanging="357"/>
        <w:jc w:val="both"/>
      </w:pPr>
      <w:r w:rsidRPr="00021D7A">
        <w:t>L</w:t>
      </w:r>
      <w:r w:rsidR="00A32E1D" w:rsidRPr="00021D7A">
        <w:t>’</w:t>
      </w:r>
      <w:r w:rsidRPr="00021D7A">
        <w:t>article 1</w:t>
      </w:r>
      <w:r w:rsidRPr="00021D7A">
        <w:rPr>
          <w:vertAlign w:val="superscript"/>
        </w:rPr>
        <w:t>er</w:t>
      </w:r>
      <w:r w:rsidR="00035B46" w:rsidRPr="00021D7A">
        <w:rPr>
          <w:vertAlign w:val="superscript"/>
        </w:rPr>
        <w:t xml:space="preserve"> </w:t>
      </w:r>
      <w:r w:rsidRPr="00021D7A">
        <w:t>de l</w:t>
      </w:r>
      <w:r w:rsidR="00A32E1D" w:rsidRPr="00021D7A">
        <w:t>’</w:t>
      </w:r>
      <w:r w:rsidRPr="00021D7A">
        <w:t>arrêté du 29 mai 2000 susvisé est remplacé par les dispositions suivantes :</w:t>
      </w:r>
    </w:p>
    <w:p w14:paraId="6F2C5EAF" w14:textId="77777777" w:rsidR="007D627B" w:rsidRPr="00021D7A" w:rsidRDefault="007D627B" w:rsidP="007636A4">
      <w:pPr>
        <w:tabs>
          <w:tab w:val="left" w:pos="284"/>
          <w:tab w:val="left" w:pos="720"/>
          <w:tab w:val="left" w:pos="2160"/>
          <w:tab w:val="left" w:pos="3600"/>
          <w:tab w:val="left" w:pos="5040"/>
          <w:tab w:val="left" w:pos="6480"/>
          <w:tab w:val="left" w:pos="7920"/>
          <w:tab w:val="left" w:pos="9498"/>
          <w:tab w:val="left" w:pos="9639"/>
        </w:tabs>
        <w:jc w:val="both"/>
      </w:pPr>
    </w:p>
    <w:p w14:paraId="14395A4F" w14:textId="0CE4691C" w:rsidR="007D627B" w:rsidRPr="00021D7A" w:rsidRDefault="007D627B" w:rsidP="007636A4">
      <w:pPr>
        <w:tabs>
          <w:tab w:val="left" w:pos="284"/>
          <w:tab w:val="left" w:pos="720"/>
          <w:tab w:val="left" w:pos="2160"/>
          <w:tab w:val="left" w:pos="3600"/>
          <w:tab w:val="left" w:pos="5040"/>
          <w:tab w:val="left" w:pos="6480"/>
          <w:tab w:val="left" w:pos="7920"/>
          <w:tab w:val="left" w:pos="9498"/>
          <w:tab w:val="left" w:pos="9639"/>
        </w:tabs>
        <w:jc w:val="both"/>
      </w:pPr>
      <w:r w:rsidRPr="00021D7A">
        <w:t>« </w:t>
      </w:r>
      <w:r w:rsidRPr="00021D7A">
        <w:rPr>
          <w:i/>
          <w:iCs/>
        </w:rPr>
        <w:t>Art. 1</w:t>
      </w:r>
      <w:r w:rsidRPr="00021D7A">
        <w:rPr>
          <w:i/>
          <w:iCs/>
          <w:vertAlign w:val="superscript"/>
        </w:rPr>
        <w:t>er</w:t>
      </w:r>
      <w:r w:rsidR="0041456D" w:rsidRPr="00021D7A">
        <w:rPr>
          <w:i/>
          <w:iCs/>
        </w:rPr>
        <w:t xml:space="preserve">. – </w:t>
      </w:r>
      <w:r w:rsidRPr="00021D7A">
        <w:rPr>
          <w:i/>
        </w:rPr>
        <w:t>Les installations classées pour la protection de l</w:t>
      </w:r>
      <w:r w:rsidR="00A32E1D" w:rsidRPr="00021D7A">
        <w:rPr>
          <w:i/>
        </w:rPr>
        <w:t>’</w:t>
      </w:r>
      <w:r w:rsidRPr="00021D7A">
        <w:rPr>
          <w:i/>
        </w:rPr>
        <w:t>environnement soumises à déclaration sous la rubrique n° 2925 sont soumises aux dispositions de l</w:t>
      </w:r>
      <w:r w:rsidR="00A32E1D" w:rsidRPr="00021D7A">
        <w:rPr>
          <w:i/>
        </w:rPr>
        <w:t>’</w:t>
      </w:r>
      <w:r w:rsidRPr="00021D7A">
        <w:rPr>
          <w:i/>
        </w:rPr>
        <w:t>annexe I au présent arrêté. Les présentes dispositions s</w:t>
      </w:r>
      <w:r w:rsidR="00A32E1D" w:rsidRPr="00021D7A">
        <w:rPr>
          <w:i/>
        </w:rPr>
        <w:t>’</w:t>
      </w:r>
      <w:r w:rsidRPr="00021D7A">
        <w:rPr>
          <w:i/>
        </w:rPr>
        <w:t>appliquent sans préjudice des autres réglementations</w:t>
      </w:r>
      <w:r w:rsidRPr="00021D7A">
        <w:t> »</w:t>
      </w:r>
    </w:p>
    <w:p w14:paraId="774A508D" w14:textId="77777777" w:rsidR="007D627B" w:rsidRPr="00021D7A" w:rsidRDefault="007D627B" w:rsidP="007636A4">
      <w:pPr>
        <w:tabs>
          <w:tab w:val="left" w:pos="284"/>
          <w:tab w:val="left" w:pos="720"/>
          <w:tab w:val="left" w:pos="2160"/>
          <w:tab w:val="left" w:pos="3600"/>
          <w:tab w:val="left" w:pos="5040"/>
          <w:tab w:val="left" w:pos="6480"/>
          <w:tab w:val="left" w:pos="7920"/>
          <w:tab w:val="left" w:pos="9498"/>
          <w:tab w:val="left" w:pos="9639"/>
        </w:tabs>
        <w:jc w:val="both"/>
      </w:pPr>
    </w:p>
    <w:p w14:paraId="790138D7" w14:textId="5AE3DB8F" w:rsidR="007D627B" w:rsidRPr="00021D7A" w:rsidRDefault="007D627B" w:rsidP="007636A4">
      <w:pPr>
        <w:tabs>
          <w:tab w:val="left" w:pos="284"/>
          <w:tab w:val="left" w:pos="720"/>
          <w:tab w:val="left" w:pos="2160"/>
          <w:tab w:val="left" w:pos="3600"/>
          <w:tab w:val="left" w:pos="5040"/>
          <w:tab w:val="left" w:pos="6480"/>
          <w:tab w:val="left" w:pos="7920"/>
          <w:tab w:val="left" w:pos="9498"/>
          <w:tab w:val="left" w:pos="9639"/>
        </w:tabs>
        <w:jc w:val="both"/>
      </w:pPr>
      <w:r w:rsidRPr="00021D7A">
        <w:t>Au point 1.0.2 de l</w:t>
      </w:r>
      <w:r w:rsidR="00A32E1D" w:rsidRPr="00021D7A">
        <w:t>’</w:t>
      </w:r>
      <w:r w:rsidRPr="00021D7A">
        <w:t>annexe I à l</w:t>
      </w:r>
      <w:r w:rsidR="00A32E1D" w:rsidRPr="00021D7A">
        <w:t>’</w:t>
      </w:r>
      <w:r w:rsidRPr="00021D7A">
        <w:t>arrêté du 29 mai 2000 susvisé, l</w:t>
      </w:r>
      <w:r w:rsidR="00A32E1D" w:rsidRPr="00021D7A">
        <w:t>’</w:t>
      </w:r>
      <w:r w:rsidRPr="00021D7A">
        <w:t>alinéa suivant est inséré avant le premier alinéa :</w:t>
      </w:r>
    </w:p>
    <w:p w14:paraId="5FD58772" w14:textId="1620FDA4" w:rsidR="007D627B" w:rsidRPr="00021D7A" w:rsidRDefault="007D627B" w:rsidP="007636A4">
      <w:pPr>
        <w:tabs>
          <w:tab w:val="left" w:pos="284"/>
          <w:tab w:val="left" w:pos="720"/>
          <w:tab w:val="left" w:pos="2160"/>
          <w:tab w:val="left" w:pos="3600"/>
          <w:tab w:val="left" w:pos="5040"/>
          <w:tab w:val="left" w:pos="6480"/>
          <w:tab w:val="left" w:pos="7920"/>
          <w:tab w:val="left" w:pos="9498"/>
          <w:tab w:val="left" w:pos="9639"/>
        </w:tabs>
        <w:jc w:val="both"/>
      </w:pPr>
      <w:r w:rsidRPr="00021D7A">
        <w:t>« </w:t>
      </w:r>
      <w:r w:rsidRPr="00021D7A">
        <w:rPr>
          <w:i/>
        </w:rPr>
        <w:t>Les dispositions du présent arrêté ne sont pas applicables aux installations concernées par l</w:t>
      </w:r>
      <w:r w:rsidR="00A32E1D" w:rsidRPr="00021D7A">
        <w:rPr>
          <w:i/>
        </w:rPr>
        <w:t>’</w:t>
      </w:r>
      <w:r w:rsidRPr="00021D7A">
        <w:rPr>
          <w:i/>
        </w:rPr>
        <w:t xml:space="preserve">arrêté du </w:t>
      </w:r>
      <w:r w:rsidRPr="00021D7A">
        <w:rPr>
          <w:i/>
          <w:highlight w:val="yellow"/>
        </w:rPr>
        <w:t>XX/XX/XX</w:t>
      </w:r>
      <w:r w:rsidRPr="00021D7A">
        <w:rPr>
          <w:i/>
        </w:rPr>
        <w:t xml:space="preserve"> relatif aux prescriptions générales applicables aux ateliers de charge d</w:t>
      </w:r>
      <w:r w:rsidR="00A32E1D" w:rsidRPr="00021D7A">
        <w:rPr>
          <w:i/>
        </w:rPr>
        <w:t>’</w:t>
      </w:r>
      <w:r w:rsidRPr="00021D7A">
        <w:rPr>
          <w:i/>
        </w:rPr>
        <w:t>accumulateurs stationnaires d</w:t>
      </w:r>
      <w:r w:rsidR="00A32E1D" w:rsidRPr="00021D7A">
        <w:rPr>
          <w:i/>
        </w:rPr>
        <w:t>’</w:t>
      </w:r>
      <w:r w:rsidRPr="00021D7A">
        <w:rPr>
          <w:i/>
        </w:rPr>
        <w:t>énergie situés en extérieur, mettant en œuvre des technologies au lithium et soumis à déclaration sous la rubrique n° 2925-2 de la nomenclature des installations classées pour la protection de l</w:t>
      </w:r>
      <w:r w:rsidR="00A32E1D" w:rsidRPr="00021D7A">
        <w:rPr>
          <w:i/>
        </w:rPr>
        <w:t>’</w:t>
      </w:r>
      <w:r w:rsidRPr="00021D7A">
        <w:rPr>
          <w:i/>
        </w:rPr>
        <w:t>environnement”</w:t>
      </w:r>
      <w:r w:rsidRPr="00021D7A">
        <w:t> »</w:t>
      </w:r>
    </w:p>
    <w:p w14:paraId="6884C9F5" w14:textId="68C25A22" w:rsidR="007D627B" w:rsidRPr="00021D7A" w:rsidRDefault="007D627B" w:rsidP="007636A4">
      <w:pPr>
        <w:pStyle w:val="Titre3"/>
        <w:rPr>
          <w:sz w:val="24"/>
          <w:szCs w:val="24"/>
        </w:rPr>
      </w:pPr>
      <w:r w:rsidRPr="00021D7A">
        <w:rPr>
          <w:sz w:val="24"/>
          <w:szCs w:val="24"/>
        </w:rPr>
        <w:t>Article</w:t>
      </w:r>
      <w:r w:rsidR="00BC66D3" w:rsidRPr="00021D7A">
        <w:rPr>
          <w:sz w:val="24"/>
          <w:szCs w:val="24"/>
        </w:rPr>
        <w:t xml:space="preserve"> 2</w:t>
      </w:r>
      <w:r w:rsidR="00D609BE" w:rsidRPr="00021D7A">
        <w:rPr>
          <w:sz w:val="24"/>
          <w:szCs w:val="24"/>
        </w:rPr>
        <w:t>6</w:t>
      </w:r>
      <w:r w:rsidR="0041456D" w:rsidRPr="00021D7A">
        <w:rPr>
          <w:sz w:val="24"/>
          <w:szCs w:val="24"/>
        </w:rPr>
        <w:t xml:space="preserve"> </w:t>
      </w:r>
      <w:r w:rsidR="0000615A" w:rsidRPr="00021D7A">
        <w:rPr>
          <w:sz w:val="24"/>
          <w:szCs w:val="24"/>
        </w:rPr>
        <w:t>[</w:t>
      </w:r>
      <w:r w:rsidRPr="00021D7A">
        <w:rPr>
          <w:sz w:val="24"/>
          <w:szCs w:val="24"/>
        </w:rPr>
        <w:t>Entrée en vigueur</w:t>
      </w:r>
      <w:r w:rsidR="0000615A" w:rsidRPr="00021D7A">
        <w:rPr>
          <w:sz w:val="24"/>
          <w:szCs w:val="24"/>
        </w:rPr>
        <w:t>]</w:t>
      </w:r>
    </w:p>
    <w:p w14:paraId="4944BA7C" w14:textId="274EF655" w:rsidR="007D627B" w:rsidRPr="00021D7A" w:rsidRDefault="007D627B" w:rsidP="007636A4">
      <w:r w:rsidRPr="00021D7A">
        <w:t>Le présent arrêté entre en vigueur</w:t>
      </w:r>
      <w:r w:rsidR="008A3768">
        <w:t xml:space="preserve"> </w:t>
      </w:r>
      <w:r w:rsidR="00B87449">
        <w:t>trois</w:t>
      </w:r>
      <w:r w:rsidR="008A3768">
        <w:t xml:space="preserve"> mois après</w:t>
      </w:r>
      <w:r w:rsidRPr="00021D7A">
        <w:t xml:space="preserve"> sa publication au </w:t>
      </w:r>
      <w:r w:rsidRPr="00021D7A">
        <w:rPr>
          <w:i/>
        </w:rPr>
        <w:t>Journal officiel</w:t>
      </w:r>
      <w:r w:rsidRPr="00021D7A">
        <w:t>.</w:t>
      </w:r>
    </w:p>
    <w:p w14:paraId="6CB2F1E6" w14:textId="0263C5DE" w:rsidR="007D627B" w:rsidRPr="00021D7A" w:rsidRDefault="007D627B" w:rsidP="007636A4">
      <w:pPr>
        <w:pStyle w:val="Titre3"/>
        <w:rPr>
          <w:sz w:val="24"/>
          <w:szCs w:val="24"/>
        </w:rPr>
      </w:pPr>
      <w:r w:rsidRPr="00021D7A">
        <w:rPr>
          <w:sz w:val="24"/>
          <w:szCs w:val="24"/>
        </w:rPr>
        <w:t>Article</w:t>
      </w:r>
      <w:r w:rsidR="00BC66D3" w:rsidRPr="00021D7A">
        <w:rPr>
          <w:sz w:val="24"/>
          <w:szCs w:val="24"/>
        </w:rPr>
        <w:t xml:space="preserve"> 2</w:t>
      </w:r>
      <w:r w:rsidR="00D609BE" w:rsidRPr="00021D7A">
        <w:rPr>
          <w:sz w:val="24"/>
          <w:szCs w:val="24"/>
        </w:rPr>
        <w:t>7</w:t>
      </w:r>
      <w:r w:rsidR="0041456D" w:rsidRPr="00021D7A">
        <w:rPr>
          <w:sz w:val="24"/>
          <w:szCs w:val="24"/>
        </w:rPr>
        <w:t xml:space="preserve"> </w:t>
      </w:r>
      <w:r w:rsidR="0000615A" w:rsidRPr="00021D7A">
        <w:rPr>
          <w:sz w:val="24"/>
          <w:szCs w:val="24"/>
        </w:rPr>
        <w:t>[</w:t>
      </w:r>
      <w:r w:rsidRPr="00021D7A">
        <w:rPr>
          <w:sz w:val="24"/>
          <w:szCs w:val="24"/>
        </w:rPr>
        <w:t>Exécution</w:t>
      </w:r>
      <w:r w:rsidR="0000615A" w:rsidRPr="00021D7A">
        <w:rPr>
          <w:sz w:val="24"/>
          <w:szCs w:val="24"/>
        </w:rPr>
        <w:t>]</w:t>
      </w:r>
    </w:p>
    <w:p w14:paraId="27F6F001" w14:textId="072DA0FC" w:rsidR="007D627B" w:rsidRPr="00021D7A" w:rsidRDefault="007D627B" w:rsidP="007636A4">
      <w:pPr>
        <w:tabs>
          <w:tab w:val="left" w:pos="0"/>
          <w:tab w:val="left" w:pos="567"/>
          <w:tab w:val="left" w:pos="851"/>
          <w:tab w:val="left" w:pos="1134"/>
          <w:tab w:val="left" w:pos="1418"/>
          <w:tab w:val="left" w:pos="5616"/>
          <w:tab w:val="left" w:pos="7200"/>
        </w:tabs>
        <w:spacing w:after="360"/>
      </w:pPr>
      <w:r w:rsidRPr="00021D7A">
        <w:t>Le directeur général de la prévention des risques est chargé de l</w:t>
      </w:r>
      <w:r w:rsidR="00A32E1D" w:rsidRPr="00021D7A">
        <w:t>’</w:t>
      </w:r>
      <w:r w:rsidRPr="00021D7A">
        <w:t xml:space="preserve">exécution du présent arrêté, qui sera publié au </w:t>
      </w:r>
      <w:r w:rsidRPr="00021D7A">
        <w:rPr>
          <w:i/>
          <w:iCs/>
        </w:rPr>
        <w:t xml:space="preserve">Journal officiel </w:t>
      </w:r>
      <w:r w:rsidRPr="00021D7A">
        <w:t>de la République française.</w:t>
      </w:r>
    </w:p>
    <w:p w14:paraId="47621C1F" w14:textId="77777777" w:rsidR="007D627B" w:rsidRPr="00021D7A" w:rsidRDefault="007D627B" w:rsidP="007636A4">
      <w:pPr>
        <w:tabs>
          <w:tab w:val="left" w:pos="284"/>
          <w:tab w:val="left" w:pos="720"/>
          <w:tab w:val="left" w:pos="2160"/>
          <w:tab w:val="left" w:pos="3600"/>
          <w:tab w:val="left" w:pos="5040"/>
          <w:tab w:val="left" w:pos="6480"/>
          <w:tab w:val="left" w:pos="7920"/>
          <w:tab w:val="left" w:pos="9498"/>
          <w:tab w:val="left" w:pos="9639"/>
        </w:tabs>
        <w:textAlignment w:val="baseline"/>
      </w:pPr>
      <w:r w:rsidRPr="00021D7A">
        <w:t xml:space="preserve">Fait le </w:t>
      </w:r>
    </w:p>
    <w:p w14:paraId="19DDAF39" w14:textId="77777777" w:rsidR="007D627B" w:rsidRPr="00021D7A" w:rsidRDefault="007D627B" w:rsidP="007636A4">
      <w:pPr>
        <w:tabs>
          <w:tab w:val="left" w:pos="284"/>
          <w:tab w:val="left" w:pos="720"/>
          <w:tab w:val="left" w:pos="2160"/>
          <w:tab w:val="left" w:pos="3600"/>
          <w:tab w:val="left" w:pos="5040"/>
          <w:tab w:val="left" w:pos="6480"/>
          <w:tab w:val="left" w:pos="7920"/>
          <w:tab w:val="left" w:pos="9498"/>
          <w:tab w:val="left" w:pos="9639"/>
        </w:tabs>
        <w:textAlignment w:val="baseline"/>
      </w:pPr>
    </w:p>
    <w:p w14:paraId="6897EF01" w14:textId="77777777" w:rsidR="007D627B" w:rsidRPr="00021D7A" w:rsidRDefault="007D627B" w:rsidP="007636A4">
      <w:pPr>
        <w:tabs>
          <w:tab w:val="left" w:pos="284"/>
          <w:tab w:val="left" w:pos="720"/>
          <w:tab w:val="left" w:pos="2160"/>
          <w:tab w:val="left" w:pos="3600"/>
          <w:tab w:val="left" w:pos="5040"/>
          <w:tab w:val="left" w:pos="6480"/>
          <w:tab w:val="left" w:pos="7920"/>
          <w:tab w:val="left" w:pos="9498"/>
          <w:tab w:val="left" w:pos="9639"/>
        </w:tabs>
        <w:textAlignment w:val="baseline"/>
      </w:pPr>
    </w:p>
    <w:p w14:paraId="27B8D647" w14:textId="77777777" w:rsidR="007D627B" w:rsidRPr="00021D7A" w:rsidRDefault="007D627B" w:rsidP="007636A4">
      <w:pPr>
        <w:tabs>
          <w:tab w:val="left" w:pos="284"/>
          <w:tab w:val="left" w:pos="720"/>
          <w:tab w:val="left" w:pos="2160"/>
          <w:tab w:val="left" w:pos="3600"/>
          <w:tab w:val="left" w:pos="5040"/>
          <w:tab w:val="left" w:pos="6480"/>
          <w:tab w:val="left" w:pos="7920"/>
          <w:tab w:val="left" w:pos="9498"/>
          <w:tab w:val="left" w:pos="9639"/>
        </w:tabs>
        <w:textAlignment w:val="baseline"/>
      </w:pPr>
    </w:p>
    <w:p w14:paraId="70CE5B44" w14:textId="4A4910A4" w:rsidR="00DA1267" w:rsidRPr="00021D7A" w:rsidRDefault="007D627B" w:rsidP="007636A4">
      <w:pPr>
        <w:tabs>
          <w:tab w:val="left" w:pos="720"/>
          <w:tab w:val="left" w:pos="2160"/>
          <w:tab w:val="left" w:pos="3600"/>
          <w:tab w:val="left" w:pos="5040"/>
          <w:tab w:val="left" w:pos="5670"/>
          <w:tab w:val="left" w:pos="6480"/>
          <w:tab w:val="left" w:pos="7920"/>
          <w:tab w:val="left" w:pos="8506"/>
          <w:tab w:val="left" w:pos="9498"/>
          <w:tab w:val="left" w:pos="9639"/>
        </w:tabs>
        <w:ind w:left="4111"/>
        <w:jc w:val="center"/>
      </w:pPr>
      <w:r w:rsidRPr="00021D7A">
        <w:t xml:space="preserve">Pour </w:t>
      </w:r>
      <w:r w:rsidRPr="007B4E79">
        <w:t>l</w:t>
      </w:r>
      <w:r w:rsidR="007B4E79">
        <w:t>a</w:t>
      </w:r>
    </w:p>
    <w:p w14:paraId="79011E42" w14:textId="458A96F7" w:rsidR="007D627B" w:rsidRPr="00021D7A" w:rsidRDefault="007D627B" w:rsidP="007636A4">
      <w:pPr>
        <w:tabs>
          <w:tab w:val="left" w:pos="720"/>
          <w:tab w:val="left" w:pos="2160"/>
          <w:tab w:val="left" w:pos="3600"/>
          <w:tab w:val="left" w:pos="5040"/>
          <w:tab w:val="left" w:pos="5670"/>
          <w:tab w:val="left" w:pos="6480"/>
          <w:tab w:val="left" w:pos="7920"/>
          <w:tab w:val="left" w:pos="8506"/>
          <w:tab w:val="left" w:pos="9498"/>
          <w:tab w:val="left" w:pos="9639"/>
        </w:tabs>
        <w:ind w:left="4111"/>
        <w:jc w:val="center"/>
      </w:pPr>
      <w:r w:rsidRPr="00021D7A">
        <w:t xml:space="preserve"> ministre et par délégation</w:t>
      </w:r>
    </w:p>
    <w:p w14:paraId="3AF2BA38" w14:textId="77777777" w:rsidR="007D627B" w:rsidRPr="00021D7A" w:rsidRDefault="007D627B" w:rsidP="007636A4">
      <w:pPr>
        <w:ind w:left="4111"/>
        <w:jc w:val="center"/>
      </w:pPr>
      <w:r w:rsidRPr="00021D7A">
        <w:t>Le directeur général de la prévention des risques</w:t>
      </w:r>
    </w:p>
    <w:p w14:paraId="0CDED415" w14:textId="77777777" w:rsidR="007D627B" w:rsidRPr="00021D7A" w:rsidRDefault="007D627B" w:rsidP="007636A4">
      <w:pPr>
        <w:ind w:left="4111"/>
        <w:jc w:val="center"/>
      </w:pPr>
    </w:p>
    <w:p w14:paraId="5B7AE605" w14:textId="77777777" w:rsidR="007D627B" w:rsidRPr="00021D7A" w:rsidRDefault="007D627B" w:rsidP="007636A4">
      <w:pPr>
        <w:ind w:left="4111"/>
        <w:jc w:val="center"/>
      </w:pPr>
    </w:p>
    <w:p w14:paraId="14D73718" w14:textId="77777777" w:rsidR="007D627B" w:rsidRPr="00021D7A" w:rsidRDefault="007D627B" w:rsidP="007636A4">
      <w:pPr>
        <w:ind w:left="4111"/>
        <w:jc w:val="center"/>
      </w:pPr>
    </w:p>
    <w:p w14:paraId="1F694F10" w14:textId="77777777" w:rsidR="007D627B" w:rsidRPr="00021D7A" w:rsidRDefault="007D627B" w:rsidP="007636A4">
      <w:pPr>
        <w:ind w:left="3545" w:firstLine="709"/>
      </w:pPr>
    </w:p>
    <w:p w14:paraId="260AED42" w14:textId="3A89B698" w:rsidR="007D627B" w:rsidRPr="00021D7A" w:rsidRDefault="007D627B" w:rsidP="007636A4">
      <w:pPr>
        <w:ind w:left="4395"/>
        <w:jc w:val="center"/>
      </w:pPr>
      <w:r w:rsidRPr="00021D7A">
        <w:t>Cédric BOURILLET</w:t>
      </w:r>
    </w:p>
    <w:p w14:paraId="7956D196" w14:textId="11FC90EB" w:rsidR="00C94E96" w:rsidRPr="00021D7A" w:rsidRDefault="00C94E96">
      <w:r w:rsidRPr="00021D7A">
        <w:br w:type="page"/>
      </w:r>
    </w:p>
    <w:p w14:paraId="215047E3" w14:textId="77777777" w:rsidR="00EA12F8" w:rsidRPr="00021D7A" w:rsidRDefault="00EA12F8" w:rsidP="00C94E96"/>
    <w:p w14:paraId="057E1DEB" w14:textId="77777777" w:rsidR="00EA12F8" w:rsidRPr="00021D7A" w:rsidRDefault="00EA12F8" w:rsidP="00EA12F8">
      <w:pPr>
        <w:pStyle w:val="SNNature"/>
        <w:widowControl/>
        <w:suppressLineNumbers w:val="0"/>
        <w:tabs>
          <w:tab w:val="left" w:pos="284"/>
          <w:tab w:val="left" w:pos="720"/>
          <w:tab w:val="left" w:pos="2160"/>
          <w:tab w:val="left" w:pos="3600"/>
          <w:tab w:val="left" w:pos="5040"/>
          <w:tab w:val="left" w:pos="6480"/>
          <w:tab w:val="left" w:pos="7920"/>
          <w:tab w:val="left" w:pos="9498"/>
          <w:tab w:val="left" w:pos="9639"/>
        </w:tabs>
        <w:autoSpaceDE w:val="0"/>
        <w:spacing w:before="0" w:after="120"/>
        <w:textAlignment w:val="baseline"/>
      </w:pPr>
      <w:r w:rsidRPr="00021D7A">
        <w:rPr>
          <w:rFonts w:eastAsia="Times New Roman"/>
          <w:bCs w:val="0"/>
        </w:rPr>
        <w:t>ANNEXE I</w:t>
      </w:r>
    </w:p>
    <w:p w14:paraId="524E7AE4" w14:textId="77777777" w:rsidR="00EA12F8" w:rsidRPr="00021D7A" w:rsidRDefault="00EA12F8" w:rsidP="00EA12F8">
      <w:pPr>
        <w:tabs>
          <w:tab w:val="left" w:pos="284"/>
          <w:tab w:val="left" w:pos="720"/>
          <w:tab w:val="left" w:pos="2160"/>
          <w:tab w:val="left" w:pos="3600"/>
          <w:tab w:val="left" w:pos="5040"/>
          <w:tab w:val="left" w:pos="6480"/>
          <w:tab w:val="left" w:pos="7920"/>
          <w:tab w:val="left" w:pos="9498"/>
          <w:tab w:val="left" w:pos="9639"/>
        </w:tabs>
        <w:spacing w:after="120"/>
        <w:jc w:val="center"/>
      </w:pPr>
      <w:r w:rsidRPr="00021D7A">
        <w:rPr>
          <w:b/>
        </w:rPr>
        <w:t>Dispositions applicables aux installations existantes</w:t>
      </w:r>
    </w:p>
    <w:p w14:paraId="0AB698FB" w14:textId="38813B5B" w:rsidR="00EA12F8" w:rsidRPr="00021D7A" w:rsidRDefault="00EA12F8" w:rsidP="00EA12F8">
      <w:pPr>
        <w:tabs>
          <w:tab w:val="left" w:pos="284"/>
          <w:tab w:val="left" w:pos="720"/>
          <w:tab w:val="left" w:pos="2160"/>
          <w:tab w:val="left" w:pos="3600"/>
          <w:tab w:val="left" w:pos="5040"/>
          <w:tab w:val="left" w:pos="6480"/>
          <w:tab w:val="left" w:pos="7920"/>
          <w:tab w:val="left" w:pos="9498"/>
          <w:tab w:val="left" w:pos="9639"/>
        </w:tabs>
        <w:spacing w:after="120"/>
        <w:jc w:val="both"/>
      </w:pPr>
      <w:r w:rsidRPr="00021D7A">
        <w:t xml:space="preserve">Les dispositions sont applicables aux installations existantes selon le calendrier suivant à compter de la date de publication de l’arrêté au </w:t>
      </w:r>
      <w:r w:rsidRPr="00021D7A">
        <w:rPr>
          <w:i/>
          <w:iCs/>
        </w:rPr>
        <w:t>Journal officiel</w:t>
      </w:r>
      <w:r w:rsidRPr="00021D7A">
        <w:t xml:space="preserve"> de la République </w:t>
      </w:r>
      <w:r w:rsidR="005B7E2F" w:rsidRPr="00021D7A">
        <w:t>française :</w:t>
      </w:r>
    </w:p>
    <w:tbl>
      <w:tblPr>
        <w:tblW w:w="0" w:type="auto"/>
        <w:jc w:val="center"/>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856"/>
      </w:tblGrid>
      <w:tr w:rsidR="00EA12F8" w:rsidRPr="00021D7A" w14:paraId="11AC468C" w14:textId="77777777" w:rsidTr="00CC4DD2">
        <w:trPr>
          <w:jc w:val="center"/>
        </w:trPr>
        <w:tc>
          <w:tcPr>
            <w:tcW w:w="2856" w:type="dxa"/>
          </w:tcPr>
          <w:p w14:paraId="1A1779E7" w14:textId="77777777" w:rsidR="00EA12F8" w:rsidRPr="00021D7A" w:rsidRDefault="00EA12F8" w:rsidP="00CC4DD2">
            <w:pPr>
              <w:tabs>
                <w:tab w:val="left" w:pos="284"/>
                <w:tab w:val="left" w:pos="720"/>
                <w:tab w:val="left" w:pos="2160"/>
                <w:tab w:val="left" w:pos="3600"/>
                <w:tab w:val="left" w:pos="5040"/>
                <w:tab w:val="left" w:pos="6480"/>
                <w:tab w:val="left" w:pos="7920"/>
                <w:tab w:val="left" w:pos="9498"/>
                <w:tab w:val="left" w:pos="9639"/>
              </w:tabs>
              <w:spacing w:after="120"/>
              <w:jc w:val="center"/>
            </w:pPr>
            <w:r w:rsidRPr="00021D7A">
              <w:rPr>
                <w:b/>
              </w:rPr>
              <w:t>6 mois</w:t>
            </w:r>
          </w:p>
        </w:tc>
      </w:tr>
      <w:tr w:rsidR="00EA12F8" w:rsidRPr="00021D7A" w14:paraId="40F836F5" w14:textId="77777777" w:rsidTr="00CC4DD2">
        <w:trPr>
          <w:jc w:val="center"/>
        </w:trPr>
        <w:tc>
          <w:tcPr>
            <w:tcW w:w="2856" w:type="dxa"/>
          </w:tcPr>
          <w:p w14:paraId="191B221B" w14:textId="6CD1C9AF" w:rsidR="00EA12F8" w:rsidRPr="00021D7A" w:rsidRDefault="004B0E84" w:rsidP="00CC4DD2">
            <w:pPr>
              <w:tabs>
                <w:tab w:val="left" w:pos="284"/>
                <w:tab w:val="left" w:pos="720"/>
                <w:tab w:val="left" w:pos="2160"/>
                <w:tab w:val="left" w:pos="3600"/>
                <w:tab w:val="left" w:pos="5040"/>
                <w:tab w:val="left" w:pos="6480"/>
                <w:tab w:val="left" w:pos="7920"/>
                <w:tab w:val="left" w:pos="9498"/>
                <w:tab w:val="left" w:pos="9639"/>
              </w:tabs>
              <w:snapToGrid w:val="0"/>
              <w:spacing w:after="120"/>
            </w:pPr>
            <w:r w:rsidRPr="00021D7A">
              <w:t xml:space="preserve">Article </w:t>
            </w:r>
            <w:r w:rsidR="000677E4" w:rsidRPr="00021D7A">
              <w:t>1</w:t>
            </w:r>
            <w:r w:rsidR="000677E4" w:rsidRPr="00021D7A">
              <w:rPr>
                <w:vertAlign w:val="superscript"/>
              </w:rPr>
              <w:t>er</w:t>
            </w:r>
            <w:r w:rsidR="000677E4" w:rsidRPr="00021D7A">
              <w:t xml:space="preserve">  </w:t>
            </w:r>
          </w:p>
        </w:tc>
      </w:tr>
      <w:tr w:rsidR="004B0E84" w:rsidRPr="00021D7A" w14:paraId="500F072E" w14:textId="77777777" w:rsidTr="00CC4DD2">
        <w:trPr>
          <w:jc w:val="center"/>
        </w:trPr>
        <w:tc>
          <w:tcPr>
            <w:tcW w:w="2856" w:type="dxa"/>
          </w:tcPr>
          <w:p w14:paraId="2E7B6CF0" w14:textId="3C7CE77A" w:rsidR="004B0E84" w:rsidRPr="00021D7A" w:rsidRDefault="004B0E84" w:rsidP="00CC4DD2">
            <w:pPr>
              <w:tabs>
                <w:tab w:val="left" w:pos="284"/>
                <w:tab w:val="left" w:pos="720"/>
                <w:tab w:val="left" w:pos="2160"/>
                <w:tab w:val="left" w:pos="3600"/>
                <w:tab w:val="left" w:pos="5040"/>
                <w:tab w:val="left" w:pos="6480"/>
                <w:tab w:val="left" w:pos="7920"/>
                <w:tab w:val="left" w:pos="9498"/>
                <w:tab w:val="left" w:pos="9639"/>
              </w:tabs>
              <w:snapToGrid w:val="0"/>
              <w:spacing w:after="120"/>
            </w:pPr>
            <w:r w:rsidRPr="00021D7A">
              <w:t>Article 2</w:t>
            </w:r>
          </w:p>
        </w:tc>
      </w:tr>
      <w:tr w:rsidR="004B0E84" w:rsidRPr="00021D7A" w14:paraId="1008AEE7" w14:textId="77777777" w:rsidTr="00CC4DD2">
        <w:trPr>
          <w:jc w:val="center"/>
        </w:trPr>
        <w:tc>
          <w:tcPr>
            <w:tcW w:w="2856" w:type="dxa"/>
          </w:tcPr>
          <w:p w14:paraId="6B93614D" w14:textId="3BD30B36" w:rsidR="004B0E84" w:rsidRPr="00021D7A" w:rsidRDefault="004B0E84" w:rsidP="00CC4DD2">
            <w:pPr>
              <w:tabs>
                <w:tab w:val="left" w:pos="284"/>
                <w:tab w:val="left" w:pos="720"/>
                <w:tab w:val="left" w:pos="2160"/>
                <w:tab w:val="left" w:pos="3600"/>
                <w:tab w:val="left" w:pos="5040"/>
                <w:tab w:val="left" w:pos="6480"/>
                <w:tab w:val="left" w:pos="7920"/>
                <w:tab w:val="left" w:pos="9498"/>
                <w:tab w:val="left" w:pos="9639"/>
              </w:tabs>
              <w:snapToGrid w:val="0"/>
              <w:spacing w:after="120"/>
            </w:pPr>
            <w:r w:rsidRPr="00021D7A">
              <w:t>Article 3</w:t>
            </w:r>
          </w:p>
        </w:tc>
      </w:tr>
      <w:tr w:rsidR="004B0E84" w:rsidRPr="00021D7A" w14:paraId="523D0380" w14:textId="77777777" w:rsidTr="00CC4DD2">
        <w:trPr>
          <w:jc w:val="center"/>
        </w:trPr>
        <w:tc>
          <w:tcPr>
            <w:tcW w:w="2856" w:type="dxa"/>
          </w:tcPr>
          <w:p w14:paraId="382A84FF" w14:textId="5AF3C8D4" w:rsidR="004B0E84" w:rsidRPr="00021D7A" w:rsidRDefault="004B0E84" w:rsidP="00CC4DD2">
            <w:pPr>
              <w:tabs>
                <w:tab w:val="left" w:pos="284"/>
                <w:tab w:val="left" w:pos="720"/>
                <w:tab w:val="left" w:pos="2160"/>
                <w:tab w:val="left" w:pos="3600"/>
                <w:tab w:val="left" w:pos="5040"/>
                <w:tab w:val="left" w:pos="6480"/>
                <w:tab w:val="left" w:pos="7920"/>
                <w:tab w:val="left" w:pos="9498"/>
                <w:tab w:val="left" w:pos="9639"/>
              </w:tabs>
              <w:snapToGrid w:val="0"/>
              <w:spacing w:after="120"/>
            </w:pPr>
            <w:r w:rsidRPr="00021D7A">
              <w:t>Article 4</w:t>
            </w:r>
          </w:p>
        </w:tc>
      </w:tr>
      <w:tr w:rsidR="004B0E84" w:rsidRPr="00021D7A" w14:paraId="137DC216" w14:textId="77777777" w:rsidTr="00CC4DD2">
        <w:trPr>
          <w:jc w:val="center"/>
        </w:trPr>
        <w:tc>
          <w:tcPr>
            <w:tcW w:w="2856" w:type="dxa"/>
          </w:tcPr>
          <w:p w14:paraId="09BC2FAD" w14:textId="647FE20D" w:rsidR="004B0E84" w:rsidRPr="00021D7A" w:rsidRDefault="004B0E84" w:rsidP="00CC4DD2">
            <w:pPr>
              <w:tabs>
                <w:tab w:val="left" w:pos="284"/>
                <w:tab w:val="left" w:pos="720"/>
                <w:tab w:val="left" w:pos="2160"/>
                <w:tab w:val="left" w:pos="3600"/>
                <w:tab w:val="left" w:pos="5040"/>
                <w:tab w:val="left" w:pos="6480"/>
                <w:tab w:val="left" w:pos="7920"/>
                <w:tab w:val="left" w:pos="9498"/>
                <w:tab w:val="left" w:pos="9639"/>
              </w:tabs>
              <w:snapToGrid w:val="0"/>
              <w:spacing w:after="120"/>
            </w:pPr>
            <w:r w:rsidRPr="00021D7A">
              <w:t>Article 5</w:t>
            </w:r>
          </w:p>
        </w:tc>
      </w:tr>
      <w:tr w:rsidR="00EA12F8" w:rsidRPr="00021D7A" w14:paraId="62AE18E4" w14:textId="77777777" w:rsidTr="00CC4DD2">
        <w:trPr>
          <w:jc w:val="center"/>
        </w:trPr>
        <w:tc>
          <w:tcPr>
            <w:tcW w:w="2856" w:type="dxa"/>
          </w:tcPr>
          <w:p w14:paraId="0D6123FB" w14:textId="4B4B6E15" w:rsidR="00EA12F8" w:rsidRPr="00021D7A" w:rsidRDefault="004B0E84" w:rsidP="00CC4DD2">
            <w:pPr>
              <w:tabs>
                <w:tab w:val="left" w:pos="284"/>
                <w:tab w:val="left" w:pos="720"/>
                <w:tab w:val="left" w:pos="2160"/>
                <w:tab w:val="left" w:pos="3600"/>
                <w:tab w:val="left" w:pos="5040"/>
                <w:tab w:val="left" w:pos="6480"/>
                <w:tab w:val="left" w:pos="7920"/>
                <w:tab w:val="left" w:pos="9498"/>
                <w:tab w:val="left" w:pos="9639"/>
              </w:tabs>
              <w:snapToGrid w:val="0"/>
              <w:spacing w:after="120"/>
            </w:pPr>
            <w:r w:rsidRPr="00021D7A">
              <w:t>Article 13</w:t>
            </w:r>
          </w:p>
        </w:tc>
      </w:tr>
      <w:tr w:rsidR="004B0E84" w:rsidRPr="00021D7A" w14:paraId="74795495" w14:textId="77777777" w:rsidTr="00CC4DD2">
        <w:trPr>
          <w:jc w:val="center"/>
        </w:trPr>
        <w:tc>
          <w:tcPr>
            <w:tcW w:w="2856" w:type="dxa"/>
          </w:tcPr>
          <w:p w14:paraId="243A87D2" w14:textId="4E13F226" w:rsidR="004B0E84" w:rsidRPr="00021D7A" w:rsidDel="004B0E84" w:rsidRDefault="004B0E84" w:rsidP="00CC4DD2">
            <w:pPr>
              <w:tabs>
                <w:tab w:val="left" w:pos="284"/>
                <w:tab w:val="left" w:pos="720"/>
                <w:tab w:val="left" w:pos="2160"/>
                <w:tab w:val="left" w:pos="3600"/>
                <w:tab w:val="left" w:pos="5040"/>
                <w:tab w:val="left" w:pos="6480"/>
                <w:tab w:val="left" w:pos="7920"/>
                <w:tab w:val="left" w:pos="9498"/>
                <w:tab w:val="left" w:pos="9639"/>
              </w:tabs>
              <w:snapToGrid w:val="0"/>
              <w:spacing w:after="120"/>
            </w:pPr>
            <w:r w:rsidRPr="00021D7A">
              <w:t>Article 14</w:t>
            </w:r>
          </w:p>
        </w:tc>
      </w:tr>
      <w:tr w:rsidR="004B0E84" w:rsidRPr="00021D7A" w14:paraId="6823E13F" w14:textId="77777777" w:rsidTr="00CC4DD2">
        <w:trPr>
          <w:jc w:val="center"/>
        </w:trPr>
        <w:tc>
          <w:tcPr>
            <w:tcW w:w="2856" w:type="dxa"/>
          </w:tcPr>
          <w:p w14:paraId="6DAEDB67" w14:textId="1C157DBE" w:rsidR="004B0E84" w:rsidRPr="00021D7A" w:rsidDel="004B0E84" w:rsidRDefault="004B0E84" w:rsidP="00CC4DD2">
            <w:pPr>
              <w:tabs>
                <w:tab w:val="left" w:pos="284"/>
                <w:tab w:val="left" w:pos="720"/>
                <w:tab w:val="left" w:pos="2160"/>
                <w:tab w:val="left" w:pos="3600"/>
                <w:tab w:val="left" w:pos="5040"/>
                <w:tab w:val="left" w:pos="6480"/>
                <w:tab w:val="left" w:pos="7920"/>
                <w:tab w:val="left" w:pos="9498"/>
                <w:tab w:val="left" w:pos="9639"/>
              </w:tabs>
              <w:snapToGrid w:val="0"/>
              <w:spacing w:after="120"/>
            </w:pPr>
            <w:r w:rsidRPr="00021D7A">
              <w:t>Article 15</w:t>
            </w:r>
          </w:p>
        </w:tc>
      </w:tr>
      <w:tr w:rsidR="00EA12F8" w:rsidRPr="00021D7A" w14:paraId="637A786A" w14:textId="77777777" w:rsidTr="00CC4DD2">
        <w:trPr>
          <w:jc w:val="center"/>
        </w:trPr>
        <w:tc>
          <w:tcPr>
            <w:tcW w:w="2856" w:type="dxa"/>
          </w:tcPr>
          <w:p w14:paraId="4BFDD252" w14:textId="27CAEA88" w:rsidR="00EA12F8" w:rsidRPr="00021D7A" w:rsidRDefault="00EA12F8" w:rsidP="00CC4DD2">
            <w:pPr>
              <w:tabs>
                <w:tab w:val="left" w:pos="284"/>
                <w:tab w:val="left" w:pos="720"/>
                <w:tab w:val="left" w:pos="2160"/>
                <w:tab w:val="left" w:pos="3600"/>
                <w:tab w:val="left" w:pos="5040"/>
                <w:tab w:val="left" w:pos="6480"/>
                <w:tab w:val="left" w:pos="7920"/>
                <w:tab w:val="left" w:pos="9498"/>
                <w:tab w:val="left" w:pos="9639"/>
              </w:tabs>
              <w:snapToGrid w:val="0"/>
              <w:spacing w:after="120"/>
            </w:pPr>
            <w:r w:rsidRPr="00021D7A">
              <w:t>Articles 19</w:t>
            </w:r>
          </w:p>
        </w:tc>
      </w:tr>
      <w:tr w:rsidR="00EA12F8" w:rsidRPr="00021D7A" w14:paraId="4B9F0D8A" w14:textId="77777777" w:rsidTr="00CC4DD2">
        <w:trPr>
          <w:jc w:val="center"/>
        </w:trPr>
        <w:tc>
          <w:tcPr>
            <w:tcW w:w="2856" w:type="dxa"/>
          </w:tcPr>
          <w:p w14:paraId="6C6A7889" w14:textId="2E942C9D" w:rsidR="00EA12F8" w:rsidRPr="00021D7A" w:rsidRDefault="00EA12F8" w:rsidP="00CC4DD2">
            <w:pPr>
              <w:tabs>
                <w:tab w:val="left" w:pos="284"/>
                <w:tab w:val="left" w:pos="720"/>
                <w:tab w:val="left" w:pos="2160"/>
                <w:tab w:val="left" w:pos="3600"/>
                <w:tab w:val="left" w:pos="5040"/>
                <w:tab w:val="left" w:pos="6480"/>
                <w:tab w:val="left" w:pos="7920"/>
                <w:tab w:val="left" w:pos="9498"/>
                <w:tab w:val="left" w:pos="9639"/>
              </w:tabs>
              <w:snapToGrid w:val="0"/>
              <w:spacing w:after="120"/>
            </w:pPr>
            <w:r w:rsidRPr="00021D7A">
              <w:t>Article 20</w:t>
            </w:r>
          </w:p>
        </w:tc>
      </w:tr>
      <w:tr w:rsidR="00EA12F8" w:rsidRPr="00021D7A" w14:paraId="707F9B25" w14:textId="77777777" w:rsidTr="00CC4DD2">
        <w:trPr>
          <w:jc w:val="center"/>
        </w:trPr>
        <w:tc>
          <w:tcPr>
            <w:tcW w:w="2856" w:type="dxa"/>
          </w:tcPr>
          <w:p w14:paraId="2FD74505" w14:textId="05804846" w:rsidR="00EA12F8" w:rsidRPr="00021D7A" w:rsidRDefault="00EA12F8" w:rsidP="00CC4DD2">
            <w:pPr>
              <w:tabs>
                <w:tab w:val="left" w:pos="284"/>
                <w:tab w:val="left" w:pos="720"/>
                <w:tab w:val="left" w:pos="2160"/>
                <w:tab w:val="left" w:pos="3600"/>
                <w:tab w:val="left" w:pos="5040"/>
                <w:tab w:val="left" w:pos="6480"/>
                <w:tab w:val="left" w:pos="7920"/>
                <w:tab w:val="left" w:pos="9498"/>
                <w:tab w:val="left" w:pos="9639"/>
              </w:tabs>
              <w:snapToGrid w:val="0"/>
              <w:spacing w:after="120"/>
            </w:pPr>
            <w:r w:rsidRPr="00021D7A">
              <w:t>Article 21</w:t>
            </w:r>
          </w:p>
        </w:tc>
      </w:tr>
      <w:tr w:rsidR="00EA12F8" w:rsidRPr="00021D7A" w14:paraId="5B77F37D" w14:textId="77777777" w:rsidTr="00CC4DD2">
        <w:trPr>
          <w:jc w:val="center"/>
        </w:trPr>
        <w:tc>
          <w:tcPr>
            <w:tcW w:w="2856" w:type="dxa"/>
          </w:tcPr>
          <w:p w14:paraId="6A6FBB79" w14:textId="2561529D" w:rsidR="00EA12F8" w:rsidRPr="00021D7A" w:rsidRDefault="004B0E84" w:rsidP="00CC4DD2">
            <w:pPr>
              <w:tabs>
                <w:tab w:val="left" w:pos="284"/>
                <w:tab w:val="left" w:pos="720"/>
                <w:tab w:val="left" w:pos="2160"/>
                <w:tab w:val="left" w:pos="3600"/>
                <w:tab w:val="left" w:pos="5040"/>
                <w:tab w:val="left" w:pos="6480"/>
                <w:tab w:val="left" w:pos="7920"/>
                <w:tab w:val="left" w:pos="9498"/>
                <w:tab w:val="left" w:pos="9639"/>
              </w:tabs>
              <w:snapToGrid w:val="0"/>
              <w:spacing w:after="120"/>
            </w:pPr>
            <w:r w:rsidRPr="00021D7A">
              <w:t>Article 22</w:t>
            </w:r>
          </w:p>
        </w:tc>
      </w:tr>
      <w:tr w:rsidR="00EA12F8" w:rsidRPr="00021D7A" w14:paraId="51707E5D" w14:textId="77777777" w:rsidTr="00CC4DD2">
        <w:trPr>
          <w:jc w:val="center"/>
        </w:trPr>
        <w:tc>
          <w:tcPr>
            <w:tcW w:w="2856" w:type="dxa"/>
          </w:tcPr>
          <w:p w14:paraId="23C4D6C8" w14:textId="3BE3E437" w:rsidR="00EA12F8" w:rsidRPr="00021D7A" w:rsidRDefault="004B0E84" w:rsidP="00CC4DD2">
            <w:pPr>
              <w:tabs>
                <w:tab w:val="left" w:pos="284"/>
                <w:tab w:val="left" w:pos="720"/>
                <w:tab w:val="left" w:pos="2160"/>
                <w:tab w:val="left" w:pos="3600"/>
                <w:tab w:val="left" w:pos="5040"/>
                <w:tab w:val="left" w:pos="6480"/>
                <w:tab w:val="left" w:pos="7920"/>
                <w:tab w:val="left" w:pos="9498"/>
                <w:tab w:val="left" w:pos="9639"/>
              </w:tabs>
              <w:snapToGrid w:val="0"/>
              <w:spacing w:after="120"/>
            </w:pPr>
            <w:r w:rsidRPr="00021D7A">
              <w:t>Article 23</w:t>
            </w:r>
          </w:p>
        </w:tc>
      </w:tr>
      <w:tr w:rsidR="004B0E84" w:rsidRPr="00021D7A" w14:paraId="136FAA27" w14:textId="77777777" w:rsidTr="00CC4DD2">
        <w:trPr>
          <w:jc w:val="center"/>
        </w:trPr>
        <w:tc>
          <w:tcPr>
            <w:tcW w:w="2856" w:type="dxa"/>
          </w:tcPr>
          <w:p w14:paraId="403A30D1" w14:textId="7139901E" w:rsidR="004B0E84" w:rsidRPr="00021D7A" w:rsidDel="004B0E84" w:rsidRDefault="004B0E84" w:rsidP="00CC4DD2">
            <w:pPr>
              <w:tabs>
                <w:tab w:val="left" w:pos="284"/>
                <w:tab w:val="left" w:pos="720"/>
                <w:tab w:val="left" w:pos="2160"/>
                <w:tab w:val="left" w:pos="3600"/>
                <w:tab w:val="left" w:pos="5040"/>
                <w:tab w:val="left" w:pos="6480"/>
                <w:tab w:val="left" w:pos="7920"/>
                <w:tab w:val="left" w:pos="9498"/>
                <w:tab w:val="left" w:pos="9639"/>
              </w:tabs>
              <w:snapToGrid w:val="0"/>
              <w:spacing w:after="120"/>
            </w:pPr>
            <w:r w:rsidRPr="00021D7A">
              <w:t>Article 24</w:t>
            </w:r>
          </w:p>
        </w:tc>
      </w:tr>
    </w:tbl>
    <w:p w14:paraId="63AC891B" w14:textId="77777777" w:rsidR="00EA12F8" w:rsidRPr="00021D7A" w:rsidRDefault="00EA12F8" w:rsidP="00EA12F8">
      <w:pPr>
        <w:pStyle w:val="Corpsdetexte21"/>
        <w:spacing w:after="120"/>
        <w:rPr>
          <w:b w:val="0"/>
          <w:szCs w:val="24"/>
        </w:rPr>
      </w:pPr>
    </w:p>
    <w:p w14:paraId="6D14AA0C" w14:textId="77777777" w:rsidR="00EA12F8" w:rsidRPr="00021D7A" w:rsidRDefault="00EA12F8" w:rsidP="00EA12F8">
      <w:pPr>
        <w:pStyle w:val="Corpsdetexte21"/>
        <w:spacing w:after="120"/>
        <w:rPr>
          <w:szCs w:val="24"/>
        </w:rPr>
      </w:pPr>
      <w:r w:rsidRPr="00021D7A">
        <w:rPr>
          <w:b w:val="0"/>
          <w:szCs w:val="24"/>
        </w:rPr>
        <w:t>Les dispositions ne figurant pas dans le tableau ci-dessus ne sont pas applicables aux installations existantes.</w:t>
      </w:r>
    </w:p>
    <w:p w14:paraId="061F9AB1" w14:textId="77777777" w:rsidR="00EA12F8" w:rsidRPr="007636A4" w:rsidRDefault="00EA12F8" w:rsidP="007636A4">
      <w:pPr>
        <w:ind w:left="4395"/>
        <w:jc w:val="center"/>
        <w:rPr>
          <w:sz w:val="22"/>
          <w:szCs w:val="22"/>
        </w:rPr>
      </w:pPr>
    </w:p>
    <w:sectPr w:rsidR="00EA12F8" w:rsidRPr="007636A4" w:rsidSect="00382CF3">
      <w:headerReference w:type="default" r:id="rId8"/>
      <w:footerReference w:type="default" r:id="rId9"/>
      <w:headerReference w:type="first" r:id="rId10"/>
      <w:footerReference w:type="first" r:id="rId11"/>
      <w:pgSz w:w="11906" w:h="16838"/>
      <w:pgMar w:top="1418" w:right="1418" w:bottom="1134" w:left="1418" w:header="720" w:footer="567" w:gutter="0"/>
      <w:cols w:space="720"/>
      <w:docGrid w:linePitch="36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98BC2" w14:textId="77777777" w:rsidR="008650C9" w:rsidRDefault="008650C9">
      <w:r>
        <w:separator/>
      </w:r>
    </w:p>
  </w:endnote>
  <w:endnote w:type="continuationSeparator" w:id="0">
    <w:p w14:paraId="4DB821CE" w14:textId="77777777" w:rsidR="008650C9" w:rsidRDefault="00865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2B917" w14:textId="005BDEEC" w:rsidR="001C3603" w:rsidRDefault="001C3603">
    <w:pPr>
      <w:jc w:val="center"/>
    </w:pPr>
    <w:r>
      <w:rPr>
        <w:sz w:val="18"/>
      </w:rPr>
      <w:fldChar w:fldCharType="begin"/>
    </w:r>
    <w:r>
      <w:rPr>
        <w:sz w:val="18"/>
      </w:rPr>
      <w:instrText xml:space="preserve"> PAGE </w:instrText>
    </w:r>
    <w:r>
      <w:rPr>
        <w:sz w:val="18"/>
      </w:rPr>
      <w:fldChar w:fldCharType="separate"/>
    </w:r>
    <w:r w:rsidR="00C74839">
      <w:rPr>
        <w:noProof/>
        <w:sz w:val="18"/>
      </w:rPr>
      <w:t>8</w:t>
    </w:r>
    <w:r>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361C2" w14:textId="758ED175" w:rsidR="001C3603" w:rsidRDefault="001C3603">
    <w:pPr>
      <w:spacing w:before="57" w:after="57"/>
      <w:jc w:val="center"/>
    </w:pPr>
    <w:r>
      <w:rPr>
        <w:lang w:val="en-GB"/>
      </w:rPr>
      <w:fldChar w:fldCharType="begin"/>
    </w:r>
    <w:r>
      <w:rPr>
        <w:lang w:val="en-GB"/>
      </w:rPr>
      <w:instrText xml:space="preserve"> PAGE </w:instrText>
    </w:r>
    <w:r>
      <w:rPr>
        <w:lang w:val="en-GB"/>
      </w:rPr>
      <w:fldChar w:fldCharType="separate"/>
    </w:r>
    <w:r w:rsidR="00C74839">
      <w:rPr>
        <w:noProof/>
        <w:lang w:val="en-GB"/>
      </w:rPr>
      <w:t>1</w:t>
    </w:r>
    <w:r>
      <w:rPr>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30E5E" w14:textId="77777777" w:rsidR="008650C9" w:rsidRDefault="008650C9">
      <w:r>
        <w:separator/>
      </w:r>
    </w:p>
  </w:footnote>
  <w:footnote w:type="continuationSeparator" w:id="0">
    <w:p w14:paraId="0B1356FE" w14:textId="77777777" w:rsidR="008650C9" w:rsidRDefault="00865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D268F" w14:textId="3A753AD5" w:rsidR="001C3603" w:rsidRPr="00382CF3" w:rsidRDefault="007B4E79">
    <w:pPr>
      <w:rPr>
        <w:i/>
        <w:iCs/>
        <w:sz w:val="20"/>
        <w:szCs w:val="20"/>
        <w:lang w:eastAsia="fr-FR"/>
      </w:rPr>
    </w:pPr>
    <w:r>
      <w:rPr>
        <w:i/>
        <w:iCs/>
        <w:sz w:val="20"/>
        <w:szCs w:val="20"/>
        <w:lang w:eastAsia="zh-CN"/>
      </w:rPr>
      <w:pict w14:anchorId="75AD99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1705" o:spid="_x0000_s2050" type="#_x0000_t136" style="position:absolute;margin-left:0;margin-top:0;width:479.55pt;height:150.45pt;rotation:315;z-index:-251658240;mso-wrap-style:none;mso-position-horizontal:center;mso-position-horizontal-relative:margin;mso-position-vertical:center;mso-position-vertical-relative:margin;v-text-anchor:middle" fillcolor="silver" stroked="f" strokecolor="#3465a4">
          <v:fill opacity=".5" color2="#3f3f3f"/>
          <v:stroke color2="#cb9a5b"/>
          <v:textpath style="font-family:&quot;Times New Roman&quot;;font-size:1pt" trim="t" fitpath="t" string="PROJET"/>
          <w10:wrap anchorx="margin" anchory="margin"/>
        </v:shape>
      </w:pict>
    </w:r>
    <w:r w:rsidR="00991D4D" w:rsidRPr="00382CF3">
      <w:rPr>
        <w:i/>
        <w:iCs/>
        <w:sz w:val="20"/>
        <w:szCs w:val="20"/>
        <w:lang w:eastAsia="fr-FR"/>
      </w:rPr>
      <w:t xml:space="preserve">Version du </w:t>
    </w:r>
    <w:r w:rsidR="0081602D">
      <w:rPr>
        <w:i/>
        <w:iCs/>
        <w:sz w:val="20"/>
        <w:szCs w:val="20"/>
        <w:lang w:eastAsia="fr-FR"/>
      </w:rPr>
      <w:t>27</w:t>
    </w:r>
    <w:r w:rsidR="007109FB">
      <w:rPr>
        <w:i/>
        <w:iCs/>
        <w:sz w:val="20"/>
        <w:szCs w:val="20"/>
        <w:lang w:eastAsia="fr-FR"/>
      </w:rPr>
      <w:t>/02/2026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FF6ED" w14:textId="77777777" w:rsidR="001C3603" w:rsidRDefault="007B4E79">
    <w:pPr>
      <w:jc w:val="center"/>
      <w:rPr>
        <w:lang w:eastAsia="fr-FR"/>
      </w:rPr>
    </w:pPr>
    <w:r>
      <w:rPr>
        <w:lang w:eastAsia="zh-CN"/>
      </w:rPr>
      <w:pict w14:anchorId="1FF7EE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1703" o:spid="_x0000_s2049" type="#_x0000_t136" style="position:absolute;left:0;text-align:left;margin-left:0;margin-top:0;width:479.55pt;height:150.45pt;rotation:315;z-index:-251659264;mso-wrap-style:none;mso-position-horizontal:center;mso-position-horizontal-relative:margin;mso-position-vertical:center;mso-position-vertical-relative:margin;v-text-anchor:middle" fillcolor="silver" stroked="f" strokecolor="#3465a4">
          <v:fill opacity=".5" color2="#3f3f3f"/>
          <v:stroke color2="#cb9a5b"/>
          <v:textpath style="font-family:&quot;Times New Roman&quot;;font-size:1pt" trim="t" fitpath="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348"/>
        </w:tabs>
        <w:ind w:left="1068" w:hanging="360"/>
      </w:pPr>
      <w:rPr>
        <w:rFonts w:ascii="Symbol" w:hAnsi="Symbol" w:cs="Symbol" w:hint="default"/>
        <w:sz w:val="22"/>
        <w:szCs w:val="22"/>
      </w:rPr>
    </w:lvl>
    <w:lvl w:ilvl="1">
      <w:start w:val="1"/>
      <w:numFmt w:val="bullet"/>
      <w:lvlText w:val="o"/>
      <w:lvlJc w:val="left"/>
      <w:pPr>
        <w:tabs>
          <w:tab w:val="num" w:pos="348"/>
        </w:tabs>
        <w:ind w:left="1788" w:hanging="360"/>
      </w:pPr>
      <w:rPr>
        <w:rFonts w:ascii="Courier New" w:hAnsi="Courier New" w:cs="Courier New" w:hint="default"/>
      </w:rPr>
    </w:lvl>
    <w:lvl w:ilvl="2">
      <w:start w:val="1"/>
      <w:numFmt w:val="bullet"/>
      <w:lvlText w:val=""/>
      <w:lvlJc w:val="left"/>
      <w:pPr>
        <w:tabs>
          <w:tab w:val="num" w:pos="348"/>
        </w:tabs>
        <w:ind w:left="2508" w:hanging="360"/>
      </w:pPr>
      <w:rPr>
        <w:rFonts w:ascii="Wingdings" w:hAnsi="Wingdings" w:cs="Wingdings" w:hint="default"/>
      </w:rPr>
    </w:lvl>
    <w:lvl w:ilvl="3">
      <w:start w:val="1"/>
      <w:numFmt w:val="bullet"/>
      <w:lvlText w:val=""/>
      <w:lvlJc w:val="left"/>
      <w:pPr>
        <w:tabs>
          <w:tab w:val="num" w:pos="348"/>
        </w:tabs>
        <w:ind w:left="3228" w:hanging="360"/>
      </w:pPr>
      <w:rPr>
        <w:rFonts w:ascii="Symbol" w:hAnsi="Symbol" w:cs="Symbol" w:hint="default"/>
        <w:sz w:val="22"/>
        <w:szCs w:val="22"/>
      </w:rPr>
    </w:lvl>
    <w:lvl w:ilvl="4">
      <w:start w:val="1"/>
      <w:numFmt w:val="bullet"/>
      <w:lvlText w:val="o"/>
      <w:lvlJc w:val="left"/>
      <w:pPr>
        <w:tabs>
          <w:tab w:val="num" w:pos="348"/>
        </w:tabs>
        <w:ind w:left="3948" w:hanging="360"/>
      </w:pPr>
      <w:rPr>
        <w:rFonts w:ascii="Courier New" w:hAnsi="Courier New" w:cs="Courier New" w:hint="default"/>
      </w:rPr>
    </w:lvl>
    <w:lvl w:ilvl="5">
      <w:start w:val="1"/>
      <w:numFmt w:val="bullet"/>
      <w:lvlText w:val=""/>
      <w:lvlJc w:val="left"/>
      <w:pPr>
        <w:tabs>
          <w:tab w:val="num" w:pos="348"/>
        </w:tabs>
        <w:ind w:left="4668" w:hanging="360"/>
      </w:pPr>
      <w:rPr>
        <w:rFonts w:ascii="Wingdings" w:hAnsi="Wingdings" w:cs="Wingdings" w:hint="default"/>
      </w:rPr>
    </w:lvl>
    <w:lvl w:ilvl="6">
      <w:start w:val="1"/>
      <w:numFmt w:val="bullet"/>
      <w:lvlText w:val=""/>
      <w:lvlJc w:val="left"/>
      <w:pPr>
        <w:tabs>
          <w:tab w:val="num" w:pos="348"/>
        </w:tabs>
        <w:ind w:left="5388" w:hanging="360"/>
      </w:pPr>
      <w:rPr>
        <w:rFonts w:ascii="Symbol" w:hAnsi="Symbol" w:cs="Symbol" w:hint="default"/>
        <w:sz w:val="22"/>
        <w:szCs w:val="22"/>
      </w:rPr>
    </w:lvl>
    <w:lvl w:ilvl="7">
      <w:start w:val="1"/>
      <w:numFmt w:val="bullet"/>
      <w:lvlText w:val="o"/>
      <w:lvlJc w:val="left"/>
      <w:pPr>
        <w:tabs>
          <w:tab w:val="num" w:pos="348"/>
        </w:tabs>
        <w:ind w:left="6108" w:hanging="360"/>
      </w:pPr>
      <w:rPr>
        <w:rFonts w:ascii="Courier New" w:hAnsi="Courier New" w:cs="Courier New" w:hint="default"/>
      </w:rPr>
    </w:lvl>
    <w:lvl w:ilvl="8">
      <w:start w:val="1"/>
      <w:numFmt w:val="bullet"/>
      <w:lvlText w:val=""/>
      <w:lvlJc w:val="left"/>
      <w:pPr>
        <w:tabs>
          <w:tab w:val="num" w:pos="348"/>
        </w:tabs>
        <w:ind w:left="6828" w:hanging="360"/>
      </w:pPr>
      <w:rPr>
        <w:rFonts w:ascii="Wingdings" w:hAnsi="Wingdings" w:cs="Wingdings" w:hint="default"/>
      </w:rPr>
    </w:lvl>
  </w:abstractNum>
  <w:abstractNum w:abstractNumId="1" w15:restartNumberingAfterBreak="0">
    <w:nsid w:val="00000003"/>
    <w:multiLevelType w:val="multilevel"/>
    <w:tmpl w:val="21F07B6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0"/>
        </w:tabs>
        <w:ind w:left="0" w:firstLine="0"/>
      </w:pPr>
      <w:rPr>
        <w:rFonts w:hint="default"/>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Symbol" w:hint="default"/>
        <w:sz w:val="22"/>
        <w:szCs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2"/>
        <w:szCs w:val="22"/>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2"/>
        <w:szCs w:val="22"/>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Symbol" w:hint="default"/>
        <w:sz w:val="22"/>
        <w:szCs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2"/>
        <w:szCs w:val="22"/>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2"/>
        <w:szCs w:val="22"/>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0000007"/>
    <w:multiLevelType w:val="singleLevel"/>
    <w:tmpl w:val="00000007"/>
    <w:name w:val="WW8Num7"/>
    <w:lvl w:ilvl="0">
      <w:start w:val="1"/>
      <w:numFmt w:val="lowerRoman"/>
      <w:lvlText w:val="%1."/>
      <w:lvlJc w:val="right"/>
      <w:pPr>
        <w:tabs>
          <w:tab w:val="num" w:pos="0"/>
        </w:tabs>
        <w:ind w:left="720" w:hanging="360"/>
      </w:pPr>
    </w:lvl>
  </w:abstractNum>
  <w:abstractNum w:abstractNumId="6" w15:restartNumberingAfterBreak="0">
    <w:nsid w:val="00000008"/>
    <w:multiLevelType w:val="multilevel"/>
    <w:tmpl w:val="00000008"/>
    <w:name w:val="WW8Num8"/>
    <w:lvl w:ilvl="0">
      <w:start w:val="1"/>
      <w:numFmt w:val="lowerLetter"/>
      <w:lvlText w:val="%1)"/>
      <w:lvlJc w:val="left"/>
      <w:pPr>
        <w:tabs>
          <w:tab w:val="num" w:pos="348"/>
        </w:tabs>
        <w:ind w:left="1068" w:hanging="360"/>
      </w:pPr>
      <w:rPr>
        <w:rFonts w:hint="default"/>
        <w:sz w:val="22"/>
        <w:szCs w:val="22"/>
      </w:rPr>
    </w:lvl>
    <w:lvl w:ilvl="1">
      <w:start w:val="1"/>
      <w:numFmt w:val="bullet"/>
      <w:lvlText w:val="-"/>
      <w:lvlJc w:val="left"/>
      <w:pPr>
        <w:tabs>
          <w:tab w:val="num" w:pos="348"/>
        </w:tabs>
        <w:ind w:left="1788" w:hanging="360"/>
      </w:pPr>
      <w:rPr>
        <w:rFonts w:ascii="Times New Roman" w:hAnsi="Times New Roman" w:cs="Times New Roman" w:hint="default"/>
        <w:sz w:val="22"/>
        <w:szCs w:val="22"/>
      </w:rPr>
    </w:lvl>
    <w:lvl w:ilvl="2">
      <w:start w:val="1"/>
      <w:numFmt w:val="bullet"/>
      <w:lvlText w:val=""/>
      <w:lvlJc w:val="left"/>
      <w:pPr>
        <w:tabs>
          <w:tab w:val="num" w:pos="348"/>
        </w:tabs>
        <w:ind w:left="2508" w:hanging="360"/>
      </w:pPr>
      <w:rPr>
        <w:rFonts w:ascii="Wingdings" w:hAnsi="Wingdings" w:cs="Wingdings" w:hint="default"/>
      </w:rPr>
    </w:lvl>
    <w:lvl w:ilvl="3">
      <w:start w:val="1"/>
      <w:numFmt w:val="bullet"/>
      <w:lvlText w:val=""/>
      <w:lvlJc w:val="left"/>
      <w:pPr>
        <w:tabs>
          <w:tab w:val="num" w:pos="348"/>
        </w:tabs>
        <w:ind w:left="3228" w:hanging="360"/>
      </w:pPr>
      <w:rPr>
        <w:rFonts w:ascii="Symbol" w:hAnsi="Symbol" w:cs="Symbol" w:hint="default"/>
        <w:sz w:val="22"/>
        <w:szCs w:val="22"/>
      </w:rPr>
    </w:lvl>
    <w:lvl w:ilvl="4">
      <w:start w:val="1"/>
      <w:numFmt w:val="bullet"/>
      <w:lvlText w:val="o"/>
      <w:lvlJc w:val="left"/>
      <w:pPr>
        <w:tabs>
          <w:tab w:val="num" w:pos="348"/>
        </w:tabs>
        <w:ind w:left="3948" w:hanging="360"/>
      </w:pPr>
      <w:rPr>
        <w:rFonts w:ascii="Courier New" w:hAnsi="Courier New" w:cs="Courier New" w:hint="default"/>
      </w:rPr>
    </w:lvl>
    <w:lvl w:ilvl="5">
      <w:start w:val="1"/>
      <w:numFmt w:val="bullet"/>
      <w:lvlText w:val=""/>
      <w:lvlJc w:val="left"/>
      <w:pPr>
        <w:tabs>
          <w:tab w:val="num" w:pos="348"/>
        </w:tabs>
        <w:ind w:left="4668" w:hanging="360"/>
      </w:pPr>
      <w:rPr>
        <w:rFonts w:ascii="Wingdings" w:hAnsi="Wingdings" w:cs="Wingdings" w:hint="default"/>
      </w:rPr>
    </w:lvl>
    <w:lvl w:ilvl="6">
      <w:start w:val="1"/>
      <w:numFmt w:val="bullet"/>
      <w:lvlText w:val=""/>
      <w:lvlJc w:val="left"/>
      <w:pPr>
        <w:tabs>
          <w:tab w:val="num" w:pos="348"/>
        </w:tabs>
        <w:ind w:left="5388" w:hanging="360"/>
      </w:pPr>
      <w:rPr>
        <w:rFonts w:ascii="Symbol" w:hAnsi="Symbol" w:cs="Symbol" w:hint="default"/>
        <w:sz w:val="22"/>
        <w:szCs w:val="22"/>
      </w:rPr>
    </w:lvl>
    <w:lvl w:ilvl="7">
      <w:start w:val="1"/>
      <w:numFmt w:val="bullet"/>
      <w:lvlText w:val="o"/>
      <w:lvlJc w:val="left"/>
      <w:pPr>
        <w:tabs>
          <w:tab w:val="num" w:pos="348"/>
        </w:tabs>
        <w:ind w:left="6108" w:hanging="360"/>
      </w:pPr>
      <w:rPr>
        <w:rFonts w:ascii="Courier New" w:hAnsi="Courier New" w:cs="Courier New" w:hint="default"/>
      </w:rPr>
    </w:lvl>
    <w:lvl w:ilvl="8">
      <w:start w:val="1"/>
      <w:numFmt w:val="bullet"/>
      <w:lvlText w:val=""/>
      <w:lvlJc w:val="left"/>
      <w:pPr>
        <w:tabs>
          <w:tab w:val="num" w:pos="348"/>
        </w:tabs>
        <w:ind w:left="6828" w:hanging="360"/>
      </w:pPr>
      <w:rPr>
        <w:rFonts w:ascii="Wingdings" w:hAnsi="Wingdings" w:cs="Wingdings" w:hint="default"/>
      </w:rPr>
    </w:lvl>
  </w:abstractNum>
  <w:abstractNum w:abstractNumId="7"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4D40D2"/>
    <w:multiLevelType w:val="hybridMultilevel"/>
    <w:tmpl w:val="A4E4651A"/>
    <w:lvl w:ilvl="0" w:tplc="14BEFE7A">
      <w:start w:val="1"/>
      <w:numFmt w:val="upperRoman"/>
      <w:suff w:val="nothing"/>
      <w:lvlText w:val="%1. - "/>
      <w:lvlJc w:val="left"/>
      <w:pPr>
        <w:ind w:left="502" w:hanging="360"/>
      </w:pPr>
      <w:rPr>
        <w:rFonts w:hint="default"/>
        <w:color w:val="auto"/>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061424B"/>
    <w:multiLevelType w:val="hybridMultilevel"/>
    <w:tmpl w:val="DF1E08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0AD2C9A"/>
    <w:multiLevelType w:val="multilevel"/>
    <w:tmpl w:val="040C001D"/>
    <w:name w:val="ListeAMPG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35D2BC1"/>
    <w:multiLevelType w:val="hybridMultilevel"/>
    <w:tmpl w:val="8F6A4F1C"/>
    <w:lvl w:ilvl="0" w:tplc="373EB32A">
      <w:start w:val="1"/>
      <w:numFmt w:val="upperRoman"/>
      <w:suff w:val="nothing"/>
      <w:lvlText w:val="%1. - "/>
      <w:lvlJc w:val="left"/>
      <w:pPr>
        <w:ind w:left="502" w:hanging="360"/>
      </w:pPr>
      <w:rPr>
        <w:rFonts w:hint="default"/>
        <w:color w:val="auto"/>
        <w:u w:val="none"/>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12" w15:restartNumberingAfterBreak="0">
    <w:nsid w:val="04513C78"/>
    <w:multiLevelType w:val="multilevel"/>
    <w:tmpl w:val="21F07B6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0"/>
        </w:tabs>
        <w:ind w:left="0" w:firstLine="0"/>
      </w:pPr>
      <w:rPr>
        <w:rFonts w:hint="default"/>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3" w15:restartNumberingAfterBreak="0">
    <w:nsid w:val="04F96EB5"/>
    <w:multiLevelType w:val="hybridMultilevel"/>
    <w:tmpl w:val="DD9AE7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6964A9D"/>
    <w:multiLevelType w:val="multilevel"/>
    <w:tmpl w:val="21F07B6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0"/>
        </w:tabs>
        <w:ind w:left="0" w:firstLine="0"/>
      </w:pPr>
      <w:rPr>
        <w:rFonts w:hint="default"/>
      </w:rPr>
    </w:lvl>
    <w:lvl w:ilvl="2">
      <w:numFmt w:val="decimal"/>
      <w:lvlText w:val="%3"/>
      <w:lvlJc w:val="left"/>
      <w:pPr>
        <w:tabs>
          <w:tab w:val="num" w:pos="0"/>
        </w:tabs>
        <w:ind w:left="0" w:firstLine="0"/>
      </w:pPr>
      <w:rPr>
        <w:rFonts w:hint="default"/>
      </w:rPr>
    </w:lvl>
    <w:lvl w:ilvl="3">
      <w:numFmt w:val="decimal"/>
      <w:lvlText w:val="%4"/>
      <w:lvlJc w:val="left"/>
      <w:pPr>
        <w:tabs>
          <w:tab w:val="num" w:pos="0"/>
        </w:tabs>
        <w:ind w:left="0" w:firstLine="0"/>
      </w:pPr>
      <w:rPr>
        <w:rFonts w:hint="default"/>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15" w15:restartNumberingAfterBreak="0">
    <w:nsid w:val="06C72B58"/>
    <w:multiLevelType w:val="hybridMultilevel"/>
    <w:tmpl w:val="8422A6F2"/>
    <w:lvl w:ilvl="0" w:tplc="0BE2550C">
      <w:start w:val="1"/>
      <w:numFmt w:val="upperRoman"/>
      <w:suff w:val="nothing"/>
      <w:lvlText w:val="%1. - "/>
      <w:lvlJc w:val="left"/>
      <w:pPr>
        <w:ind w:left="502" w:hanging="360"/>
      </w:pPr>
      <w:rPr>
        <w:rFonts w:hint="default"/>
        <w:b w:val="0"/>
        <w:bCs w:val="0"/>
        <w:color w:val="auto"/>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0B4D43A3"/>
    <w:multiLevelType w:val="hybridMultilevel"/>
    <w:tmpl w:val="BA1C7802"/>
    <w:lvl w:ilvl="0" w:tplc="6F4656AA">
      <w:start w:val="1"/>
      <w:numFmt w:val="upperRoman"/>
      <w:suff w:val="nothing"/>
      <w:lvlText w:val="%1. - "/>
      <w:lvlJc w:val="left"/>
      <w:pPr>
        <w:ind w:left="360" w:hanging="360"/>
      </w:pPr>
      <w:rPr>
        <w:rFonts w:hint="default"/>
        <w:color w:val="auto"/>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0C5713E0"/>
    <w:multiLevelType w:val="multilevel"/>
    <w:tmpl w:val="4FC25562"/>
    <w:lvl w:ilvl="0">
      <w:start w:val="1"/>
      <w:numFmt w:val="decimal"/>
      <w:lvlText w:val="%1°)"/>
      <w:lvlJc w:val="left"/>
      <w:pPr>
        <w:tabs>
          <w:tab w:val="num" w:pos="0"/>
        </w:tabs>
        <w:ind w:left="720" w:hanging="360"/>
      </w:pPr>
      <w:rPr>
        <w:rFonts w:hint="default"/>
        <w:sz w:val="22"/>
        <w:szCs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2"/>
        <w:szCs w:val="22"/>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2"/>
        <w:szCs w:val="22"/>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0CBE07C8"/>
    <w:multiLevelType w:val="hybridMultilevel"/>
    <w:tmpl w:val="64EACD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0D733515"/>
    <w:multiLevelType w:val="hybridMultilevel"/>
    <w:tmpl w:val="502E7CB2"/>
    <w:lvl w:ilvl="0" w:tplc="56D6A9CA">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0E0D3CE6"/>
    <w:multiLevelType w:val="hybridMultilevel"/>
    <w:tmpl w:val="F7FAC320"/>
    <w:lvl w:ilvl="0" w:tplc="56D6A9CA">
      <w:start w:val="1"/>
      <w:numFmt w:val="decimal"/>
      <w:lvlText w:val="%1°)"/>
      <w:lvlJc w:val="left"/>
      <w:pPr>
        <w:ind w:left="1582" w:hanging="360"/>
      </w:pPr>
      <w:rPr>
        <w:rFonts w:hint="default"/>
      </w:rPr>
    </w:lvl>
    <w:lvl w:ilvl="1" w:tplc="040C0019" w:tentative="1">
      <w:start w:val="1"/>
      <w:numFmt w:val="lowerLetter"/>
      <w:lvlText w:val="%2."/>
      <w:lvlJc w:val="left"/>
      <w:pPr>
        <w:ind w:left="2302" w:hanging="360"/>
      </w:pPr>
    </w:lvl>
    <w:lvl w:ilvl="2" w:tplc="040C001B" w:tentative="1">
      <w:start w:val="1"/>
      <w:numFmt w:val="lowerRoman"/>
      <w:lvlText w:val="%3."/>
      <w:lvlJc w:val="right"/>
      <w:pPr>
        <w:ind w:left="3022" w:hanging="180"/>
      </w:pPr>
    </w:lvl>
    <w:lvl w:ilvl="3" w:tplc="040C000F" w:tentative="1">
      <w:start w:val="1"/>
      <w:numFmt w:val="decimal"/>
      <w:lvlText w:val="%4."/>
      <w:lvlJc w:val="left"/>
      <w:pPr>
        <w:ind w:left="3742" w:hanging="360"/>
      </w:pPr>
    </w:lvl>
    <w:lvl w:ilvl="4" w:tplc="040C0019" w:tentative="1">
      <w:start w:val="1"/>
      <w:numFmt w:val="lowerLetter"/>
      <w:lvlText w:val="%5."/>
      <w:lvlJc w:val="left"/>
      <w:pPr>
        <w:ind w:left="4462" w:hanging="360"/>
      </w:pPr>
    </w:lvl>
    <w:lvl w:ilvl="5" w:tplc="040C001B" w:tentative="1">
      <w:start w:val="1"/>
      <w:numFmt w:val="lowerRoman"/>
      <w:lvlText w:val="%6."/>
      <w:lvlJc w:val="right"/>
      <w:pPr>
        <w:ind w:left="5182" w:hanging="180"/>
      </w:pPr>
    </w:lvl>
    <w:lvl w:ilvl="6" w:tplc="040C000F" w:tentative="1">
      <w:start w:val="1"/>
      <w:numFmt w:val="decimal"/>
      <w:lvlText w:val="%7."/>
      <w:lvlJc w:val="left"/>
      <w:pPr>
        <w:ind w:left="5902" w:hanging="360"/>
      </w:pPr>
    </w:lvl>
    <w:lvl w:ilvl="7" w:tplc="040C0019" w:tentative="1">
      <w:start w:val="1"/>
      <w:numFmt w:val="lowerLetter"/>
      <w:lvlText w:val="%8."/>
      <w:lvlJc w:val="left"/>
      <w:pPr>
        <w:ind w:left="6622" w:hanging="360"/>
      </w:pPr>
    </w:lvl>
    <w:lvl w:ilvl="8" w:tplc="040C001B" w:tentative="1">
      <w:start w:val="1"/>
      <w:numFmt w:val="lowerRoman"/>
      <w:lvlText w:val="%9."/>
      <w:lvlJc w:val="right"/>
      <w:pPr>
        <w:ind w:left="7342" w:hanging="180"/>
      </w:pPr>
    </w:lvl>
  </w:abstractNum>
  <w:abstractNum w:abstractNumId="21" w15:restartNumberingAfterBreak="0">
    <w:nsid w:val="0E7A7E1E"/>
    <w:multiLevelType w:val="hybridMultilevel"/>
    <w:tmpl w:val="18781C6A"/>
    <w:lvl w:ilvl="0" w:tplc="56D6A9CA">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0E9B7CF1"/>
    <w:multiLevelType w:val="hybridMultilevel"/>
    <w:tmpl w:val="FF6088A8"/>
    <w:lvl w:ilvl="0" w:tplc="36A83D9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0EDA6487"/>
    <w:multiLevelType w:val="hybridMultilevel"/>
    <w:tmpl w:val="D92ACA4C"/>
    <w:lvl w:ilvl="0" w:tplc="36A83D9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0FB82C6D"/>
    <w:multiLevelType w:val="hybridMultilevel"/>
    <w:tmpl w:val="4FBC59B8"/>
    <w:lvl w:ilvl="0" w:tplc="E4648DBE">
      <w:start w:val="1"/>
      <w:numFmt w:val="upperRoman"/>
      <w:suff w:val="space"/>
      <w:lvlText w:val="%1. - "/>
      <w:lvlJc w:val="left"/>
      <w:pPr>
        <w:ind w:left="1778" w:hanging="360"/>
      </w:pPr>
      <w:rPr>
        <w:rFonts w:hint="default"/>
        <w:color w:val="auto"/>
        <w:u w:val="none"/>
      </w:rPr>
    </w:lvl>
    <w:lvl w:ilvl="1" w:tplc="040C0019" w:tentative="1">
      <w:start w:val="1"/>
      <w:numFmt w:val="lowerLetter"/>
      <w:lvlText w:val="%2."/>
      <w:lvlJc w:val="left"/>
      <w:pPr>
        <w:ind w:left="2716" w:hanging="360"/>
      </w:pPr>
    </w:lvl>
    <w:lvl w:ilvl="2" w:tplc="040C001B" w:tentative="1">
      <w:start w:val="1"/>
      <w:numFmt w:val="lowerRoman"/>
      <w:lvlText w:val="%3."/>
      <w:lvlJc w:val="right"/>
      <w:pPr>
        <w:ind w:left="3436" w:hanging="180"/>
      </w:pPr>
    </w:lvl>
    <w:lvl w:ilvl="3" w:tplc="040C000F" w:tentative="1">
      <w:start w:val="1"/>
      <w:numFmt w:val="decimal"/>
      <w:lvlText w:val="%4."/>
      <w:lvlJc w:val="left"/>
      <w:pPr>
        <w:ind w:left="4156" w:hanging="360"/>
      </w:pPr>
    </w:lvl>
    <w:lvl w:ilvl="4" w:tplc="040C0019" w:tentative="1">
      <w:start w:val="1"/>
      <w:numFmt w:val="lowerLetter"/>
      <w:lvlText w:val="%5."/>
      <w:lvlJc w:val="left"/>
      <w:pPr>
        <w:ind w:left="4876" w:hanging="360"/>
      </w:pPr>
    </w:lvl>
    <w:lvl w:ilvl="5" w:tplc="040C001B" w:tentative="1">
      <w:start w:val="1"/>
      <w:numFmt w:val="lowerRoman"/>
      <w:lvlText w:val="%6."/>
      <w:lvlJc w:val="right"/>
      <w:pPr>
        <w:ind w:left="5596" w:hanging="180"/>
      </w:pPr>
    </w:lvl>
    <w:lvl w:ilvl="6" w:tplc="040C000F" w:tentative="1">
      <w:start w:val="1"/>
      <w:numFmt w:val="decimal"/>
      <w:lvlText w:val="%7."/>
      <w:lvlJc w:val="left"/>
      <w:pPr>
        <w:ind w:left="6316" w:hanging="360"/>
      </w:pPr>
    </w:lvl>
    <w:lvl w:ilvl="7" w:tplc="040C0019" w:tentative="1">
      <w:start w:val="1"/>
      <w:numFmt w:val="lowerLetter"/>
      <w:lvlText w:val="%8."/>
      <w:lvlJc w:val="left"/>
      <w:pPr>
        <w:ind w:left="7036" w:hanging="360"/>
      </w:pPr>
    </w:lvl>
    <w:lvl w:ilvl="8" w:tplc="040C001B" w:tentative="1">
      <w:start w:val="1"/>
      <w:numFmt w:val="lowerRoman"/>
      <w:lvlText w:val="%9."/>
      <w:lvlJc w:val="right"/>
      <w:pPr>
        <w:ind w:left="7756" w:hanging="180"/>
      </w:pPr>
    </w:lvl>
  </w:abstractNum>
  <w:abstractNum w:abstractNumId="25" w15:restartNumberingAfterBreak="0">
    <w:nsid w:val="102B7CAC"/>
    <w:multiLevelType w:val="hybridMultilevel"/>
    <w:tmpl w:val="724E7F02"/>
    <w:lvl w:ilvl="0" w:tplc="56D6A9CA">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5260F33"/>
    <w:multiLevelType w:val="hybridMultilevel"/>
    <w:tmpl w:val="B1989AA8"/>
    <w:lvl w:ilvl="0" w:tplc="56D6A9CA">
      <w:start w:val="1"/>
      <w:numFmt w:val="decimal"/>
      <w:lvlText w:val="%1°)"/>
      <w:lvlJc w:val="left"/>
      <w:pPr>
        <w:ind w:left="862" w:hanging="360"/>
      </w:pPr>
      <w:rPr>
        <w:rFont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7" w15:restartNumberingAfterBreak="0">
    <w:nsid w:val="1A1C685A"/>
    <w:multiLevelType w:val="hybridMultilevel"/>
    <w:tmpl w:val="33E64708"/>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8" w15:restartNumberingAfterBreak="0">
    <w:nsid w:val="1CD8349D"/>
    <w:multiLevelType w:val="hybridMultilevel"/>
    <w:tmpl w:val="4E2A1B0E"/>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9" w15:restartNumberingAfterBreak="0">
    <w:nsid w:val="1D865B70"/>
    <w:multiLevelType w:val="hybridMultilevel"/>
    <w:tmpl w:val="030669A0"/>
    <w:lvl w:ilvl="0" w:tplc="B63464A4">
      <w:start w:val="1"/>
      <w:numFmt w:val="upperRoman"/>
      <w:suff w:val="nothing"/>
      <w:lvlText w:val="%1. - "/>
      <w:lvlJc w:val="left"/>
      <w:pPr>
        <w:ind w:left="360" w:hanging="360"/>
      </w:pPr>
      <w:rPr>
        <w:rFonts w:hint="default"/>
        <w:color w:val="auto"/>
        <w:u w:val="none"/>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30" w15:restartNumberingAfterBreak="0">
    <w:nsid w:val="20064A81"/>
    <w:multiLevelType w:val="hybridMultilevel"/>
    <w:tmpl w:val="F3861478"/>
    <w:lvl w:ilvl="0" w:tplc="56D6A9CA">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2FC5DCD"/>
    <w:multiLevelType w:val="hybridMultilevel"/>
    <w:tmpl w:val="9D7C453A"/>
    <w:lvl w:ilvl="0" w:tplc="2FB246B0">
      <w:start w:val="1"/>
      <w:numFmt w:val="upperRoman"/>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230520B2"/>
    <w:multiLevelType w:val="multilevel"/>
    <w:tmpl w:val="E5F0C61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0"/>
        </w:tabs>
        <w:ind w:left="0" w:firstLine="0"/>
      </w:pPr>
      <w:rPr>
        <w:rFonts w:hint="default"/>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3" w15:restartNumberingAfterBreak="0">
    <w:nsid w:val="260E110F"/>
    <w:multiLevelType w:val="hybridMultilevel"/>
    <w:tmpl w:val="8C30A13A"/>
    <w:lvl w:ilvl="0" w:tplc="5E545642">
      <w:start w:val="1"/>
      <w:numFmt w:val="upperRoman"/>
      <w:suff w:val="nothing"/>
      <w:lvlText w:val="%1. - "/>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2D1E0986"/>
    <w:multiLevelType w:val="hybridMultilevel"/>
    <w:tmpl w:val="DBA25DAA"/>
    <w:lvl w:ilvl="0" w:tplc="36A83D9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1B47989"/>
    <w:multiLevelType w:val="hybridMultilevel"/>
    <w:tmpl w:val="8B4C5AD4"/>
    <w:lvl w:ilvl="0" w:tplc="36A83D94">
      <w:numFmt w:val="bullet"/>
      <w:lvlText w:val="-"/>
      <w:lvlJc w:val="left"/>
      <w:pPr>
        <w:ind w:left="862" w:hanging="360"/>
      </w:pPr>
      <w:rPr>
        <w:rFonts w:ascii="Times New Roman" w:eastAsia="Times New Roman"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36" w15:restartNumberingAfterBreak="0">
    <w:nsid w:val="33FB6577"/>
    <w:multiLevelType w:val="hybridMultilevel"/>
    <w:tmpl w:val="CABC196E"/>
    <w:lvl w:ilvl="0" w:tplc="56D6A9CA">
      <w:start w:val="1"/>
      <w:numFmt w:val="decimal"/>
      <w:lvlText w:val="%1°)"/>
      <w:lvlJc w:val="left"/>
      <w:pPr>
        <w:ind w:left="862" w:hanging="360"/>
      </w:pPr>
      <w:rPr>
        <w:rFont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37" w15:restartNumberingAfterBreak="0">
    <w:nsid w:val="361A3670"/>
    <w:multiLevelType w:val="hybridMultilevel"/>
    <w:tmpl w:val="FEEA162C"/>
    <w:lvl w:ilvl="0" w:tplc="13A871B6">
      <w:start w:val="1"/>
      <w:numFmt w:val="upperRoman"/>
      <w:suff w:val="nothing"/>
      <w:lvlText w:val="%1. - "/>
      <w:lvlJc w:val="left"/>
      <w:pPr>
        <w:ind w:left="502" w:hanging="360"/>
      </w:pPr>
      <w:rPr>
        <w:rFonts w:hint="default"/>
        <w:color w:val="auto"/>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EEF0D31"/>
    <w:multiLevelType w:val="hybridMultilevel"/>
    <w:tmpl w:val="A5A68214"/>
    <w:lvl w:ilvl="0" w:tplc="2A0C8688">
      <w:start w:val="1"/>
      <w:numFmt w:val="decimal"/>
      <w:lvlText w:val="%1° "/>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FBC45AC"/>
    <w:multiLevelType w:val="hybridMultilevel"/>
    <w:tmpl w:val="266677CE"/>
    <w:lvl w:ilvl="0" w:tplc="56D6A9CA">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2416E1F"/>
    <w:multiLevelType w:val="hybridMultilevel"/>
    <w:tmpl w:val="E0BC33EC"/>
    <w:lvl w:ilvl="0" w:tplc="AAE0ECF8">
      <w:start w:val="1"/>
      <w:numFmt w:val="upperRoman"/>
      <w:suff w:val="nothing"/>
      <w:lvlText w:val="%1. - "/>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46114337"/>
    <w:multiLevelType w:val="multilevel"/>
    <w:tmpl w:val="CB86836E"/>
    <w:name w:val="ListeAMPG"/>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612569B"/>
    <w:multiLevelType w:val="hybridMultilevel"/>
    <w:tmpl w:val="9A32FBD4"/>
    <w:lvl w:ilvl="0" w:tplc="968CF7AC">
      <w:start w:val="1"/>
      <w:numFmt w:val="upperRoman"/>
      <w:suff w:val="space"/>
      <w:lvlText w:val="%1. - "/>
      <w:lvlJc w:val="left"/>
      <w:pPr>
        <w:ind w:left="720" w:hanging="360"/>
      </w:pPr>
      <w:rPr>
        <w:rFonts w:hint="default"/>
        <w:color w:val="auto"/>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46656373"/>
    <w:multiLevelType w:val="hybridMultilevel"/>
    <w:tmpl w:val="41FCCB44"/>
    <w:lvl w:ilvl="0" w:tplc="2B48BD42">
      <w:start w:val="1"/>
      <w:numFmt w:val="upperRoman"/>
      <w:suff w:val="nothing"/>
      <w:lvlText w:val="%1. - "/>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C3A1979"/>
    <w:multiLevelType w:val="hybridMultilevel"/>
    <w:tmpl w:val="E5DE2140"/>
    <w:lvl w:ilvl="0" w:tplc="36A83D9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EF96DF3"/>
    <w:multiLevelType w:val="hybridMultilevel"/>
    <w:tmpl w:val="0B3EC472"/>
    <w:lvl w:ilvl="0" w:tplc="697E87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503E0E96"/>
    <w:multiLevelType w:val="hybridMultilevel"/>
    <w:tmpl w:val="5D82B326"/>
    <w:lvl w:ilvl="0" w:tplc="2FB246B0">
      <w:start w:val="1"/>
      <w:numFmt w:val="upperRoman"/>
      <w:suff w:val="nothing"/>
      <w:lvlText w:val="%1. - "/>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50B27295"/>
    <w:multiLevelType w:val="hybridMultilevel"/>
    <w:tmpl w:val="A98262FA"/>
    <w:lvl w:ilvl="0" w:tplc="C6D69AF2">
      <w:start w:val="1"/>
      <w:numFmt w:val="upperRoman"/>
      <w:suff w:val="nothing"/>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536D4938"/>
    <w:multiLevelType w:val="hybridMultilevel"/>
    <w:tmpl w:val="5C660FB4"/>
    <w:lvl w:ilvl="0" w:tplc="2FB246B0">
      <w:start w:val="1"/>
      <w:numFmt w:val="upperRoman"/>
      <w:lvlText w:val="%1. - "/>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9" w15:restartNumberingAfterBreak="0">
    <w:nsid w:val="54977755"/>
    <w:multiLevelType w:val="hybridMultilevel"/>
    <w:tmpl w:val="EC843528"/>
    <w:lvl w:ilvl="0" w:tplc="92E28D32">
      <w:start w:val="1"/>
      <w:numFmt w:val="upperRoman"/>
      <w:suff w:val="nothing"/>
      <w:lvlText w:val="%1. - "/>
      <w:lvlJc w:val="left"/>
      <w:pPr>
        <w:ind w:left="502" w:hanging="360"/>
      </w:pPr>
      <w:rPr>
        <w:rFonts w:hint="default"/>
        <w:color w:val="auto"/>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567C1CBE"/>
    <w:multiLevelType w:val="hybridMultilevel"/>
    <w:tmpl w:val="948E786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56C17AC1"/>
    <w:multiLevelType w:val="hybridMultilevel"/>
    <w:tmpl w:val="0FAA62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5729096A"/>
    <w:multiLevelType w:val="hybridMultilevel"/>
    <w:tmpl w:val="D6DEC566"/>
    <w:lvl w:ilvl="0" w:tplc="CED08C10">
      <w:start w:val="1"/>
      <w:numFmt w:val="upperRoman"/>
      <w:suff w:val="nothing"/>
      <w:lvlText w:val="%1. - "/>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574658F1"/>
    <w:multiLevelType w:val="multilevel"/>
    <w:tmpl w:val="21F07B6C"/>
    <w:lvl w:ilvl="0">
      <w:start w:val="1"/>
      <w:numFmt w:val="bullet"/>
      <w:lvlText w:val=""/>
      <w:lvlJc w:val="left"/>
      <w:pPr>
        <w:tabs>
          <w:tab w:val="num" w:pos="1068"/>
        </w:tabs>
        <w:ind w:left="1068" w:hanging="360"/>
      </w:pPr>
      <w:rPr>
        <w:rFonts w:ascii="Symbol" w:hAnsi="Symbol" w:hint="default"/>
      </w:rPr>
    </w:lvl>
    <w:lvl w:ilvl="1">
      <w:start w:val="1"/>
      <w:numFmt w:val="lowerLetter"/>
      <w:lvlText w:val="%2)"/>
      <w:lvlJc w:val="left"/>
      <w:pPr>
        <w:tabs>
          <w:tab w:val="num" w:pos="348"/>
        </w:tabs>
        <w:ind w:left="348" w:firstLine="0"/>
      </w:pPr>
      <w:rPr>
        <w:rFonts w:hint="default"/>
      </w:rPr>
    </w:lvl>
    <w:lvl w:ilvl="2">
      <w:numFmt w:val="decimal"/>
      <w:lvlText w:val="%3"/>
      <w:lvlJc w:val="left"/>
      <w:pPr>
        <w:tabs>
          <w:tab w:val="num" w:pos="348"/>
        </w:tabs>
        <w:ind w:left="348" w:firstLine="0"/>
      </w:pPr>
    </w:lvl>
    <w:lvl w:ilvl="3">
      <w:numFmt w:val="decimal"/>
      <w:lvlText w:val="%4"/>
      <w:lvlJc w:val="left"/>
      <w:pPr>
        <w:tabs>
          <w:tab w:val="num" w:pos="348"/>
        </w:tabs>
        <w:ind w:left="348" w:firstLine="0"/>
      </w:pPr>
    </w:lvl>
    <w:lvl w:ilvl="4">
      <w:numFmt w:val="decimal"/>
      <w:lvlText w:val="%5"/>
      <w:lvlJc w:val="left"/>
      <w:pPr>
        <w:tabs>
          <w:tab w:val="num" w:pos="348"/>
        </w:tabs>
        <w:ind w:left="348" w:firstLine="0"/>
      </w:pPr>
    </w:lvl>
    <w:lvl w:ilvl="5">
      <w:numFmt w:val="decimal"/>
      <w:lvlText w:val="%6"/>
      <w:lvlJc w:val="left"/>
      <w:pPr>
        <w:tabs>
          <w:tab w:val="num" w:pos="348"/>
        </w:tabs>
        <w:ind w:left="348" w:firstLine="0"/>
      </w:pPr>
    </w:lvl>
    <w:lvl w:ilvl="6">
      <w:numFmt w:val="decimal"/>
      <w:lvlText w:val="%7"/>
      <w:lvlJc w:val="left"/>
      <w:pPr>
        <w:tabs>
          <w:tab w:val="num" w:pos="348"/>
        </w:tabs>
        <w:ind w:left="348" w:firstLine="0"/>
      </w:pPr>
    </w:lvl>
    <w:lvl w:ilvl="7">
      <w:numFmt w:val="decimal"/>
      <w:lvlText w:val="%8"/>
      <w:lvlJc w:val="left"/>
      <w:pPr>
        <w:tabs>
          <w:tab w:val="num" w:pos="348"/>
        </w:tabs>
        <w:ind w:left="348" w:firstLine="0"/>
      </w:pPr>
    </w:lvl>
    <w:lvl w:ilvl="8">
      <w:numFmt w:val="decimal"/>
      <w:lvlText w:val="%9"/>
      <w:lvlJc w:val="left"/>
      <w:pPr>
        <w:tabs>
          <w:tab w:val="num" w:pos="348"/>
        </w:tabs>
        <w:ind w:left="348" w:firstLine="0"/>
      </w:pPr>
    </w:lvl>
  </w:abstractNum>
  <w:abstractNum w:abstractNumId="54" w15:restartNumberingAfterBreak="0">
    <w:nsid w:val="59BB163B"/>
    <w:multiLevelType w:val="hybridMultilevel"/>
    <w:tmpl w:val="494C45FC"/>
    <w:lvl w:ilvl="0" w:tplc="6A6ADE1E">
      <w:start w:val="1"/>
      <w:numFmt w:val="upperRoman"/>
      <w:suff w:val="nothing"/>
      <w:lvlText w:val="%1. - "/>
      <w:lvlJc w:val="left"/>
      <w:pPr>
        <w:ind w:left="502" w:hanging="360"/>
      </w:pPr>
      <w:rPr>
        <w:rFonts w:hint="default"/>
        <w:color w:val="auto"/>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5FF2142B"/>
    <w:multiLevelType w:val="multilevel"/>
    <w:tmpl w:val="D872482A"/>
    <w:styleLink w:val="ListeAMPG"/>
    <w:lvl w:ilvl="0">
      <w:start w:val="1"/>
      <w:numFmt w:val="upperRoman"/>
      <w:lvlText w:val="%1"/>
      <w:lvlJc w:val="left"/>
      <w:pPr>
        <w:ind w:left="1800" w:hanging="360"/>
      </w:pPr>
      <w:rPr>
        <w:rFonts w:ascii="Times New Roman" w:hAnsi="Times New Roman" w:hint="default"/>
        <w:sz w:val="22"/>
      </w:rPr>
    </w:lvl>
    <w:lvl w:ilvl="1">
      <w:start w:val="1"/>
      <w:numFmt w:val="decimal"/>
      <w:lvlText w:val="%2."/>
      <w:lvlJc w:val="left"/>
      <w:pPr>
        <w:ind w:left="2160" w:hanging="360"/>
      </w:pPr>
      <w:rPr>
        <w:rFonts w:ascii="Times New Roman" w:hAnsi="Times New Roman" w:hint="default"/>
        <w:sz w:val="22"/>
      </w:rPr>
    </w:lvl>
    <w:lvl w:ilvl="2">
      <w:start w:val="1"/>
      <w:numFmt w:val="decimal"/>
      <w:lvlText w:val="%3."/>
      <w:lvlJc w:val="left"/>
      <w:pPr>
        <w:ind w:left="2520" w:hanging="360"/>
      </w:pPr>
      <w:rPr>
        <w:rFonts w:ascii="Times New Roman" w:hAnsi="Times New Roman" w:hint="default"/>
        <w:sz w:val="22"/>
      </w:rPr>
    </w:lvl>
    <w:lvl w:ilvl="3">
      <w:start w:val="1"/>
      <w:numFmt w:val="decimal"/>
      <w:lvlText w:val="%4."/>
      <w:lvlJc w:val="left"/>
      <w:pPr>
        <w:ind w:left="2880" w:hanging="360"/>
      </w:pPr>
      <w:rPr>
        <w:rFonts w:hint="default"/>
      </w:rPr>
    </w:lvl>
    <w:lvl w:ilvl="4">
      <w:start w:val="1"/>
      <w:numFmt w:val="decimal"/>
      <w:lvlText w:val="%5."/>
      <w:lvlJc w:val="left"/>
      <w:pPr>
        <w:ind w:left="3240" w:hanging="360"/>
      </w:pPr>
      <w:rPr>
        <w:rFonts w:hint="default"/>
      </w:rPr>
    </w:lvl>
    <w:lvl w:ilvl="5">
      <w:start w:val="1"/>
      <w:numFmt w:val="decimal"/>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56" w15:restartNumberingAfterBreak="0">
    <w:nsid w:val="64240DDD"/>
    <w:multiLevelType w:val="hybridMultilevel"/>
    <w:tmpl w:val="390627EE"/>
    <w:lvl w:ilvl="0" w:tplc="678E136E">
      <w:start w:val="1"/>
      <w:numFmt w:val="upperRoman"/>
      <w:suff w:val="nothing"/>
      <w:lvlText w:val="%1. - "/>
      <w:lvlJc w:val="left"/>
      <w:pPr>
        <w:ind w:left="360" w:hanging="360"/>
      </w:pPr>
      <w:rPr>
        <w:rFonts w:hint="default"/>
        <w:color w:val="auto"/>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64640F5A"/>
    <w:multiLevelType w:val="multilevel"/>
    <w:tmpl w:val="1F0EC868"/>
    <w:lvl w:ilvl="0">
      <w:start w:val="1"/>
      <w:numFmt w:val="lowerLetter"/>
      <w:lvlText w:val="%1)"/>
      <w:lvlJc w:val="left"/>
      <w:pPr>
        <w:tabs>
          <w:tab w:val="num" w:pos="1068"/>
        </w:tabs>
        <w:ind w:left="1068" w:hanging="360"/>
      </w:pPr>
      <w:rPr>
        <w:rFonts w:hint="default"/>
      </w:rPr>
    </w:lvl>
    <w:lvl w:ilvl="1">
      <w:start w:val="1"/>
      <w:numFmt w:val="lowerLetter"/>
      <w:lvlText w:val="%2)"/>
      <w:lvlJc w:val="left"/>
      <w:pPr>
        <w:tabs>
          <w:tab w:val="num" w:pos="348"/>
        </w:tabs>
        <w:ind w:left="348" w:firstLine="0"/>
      </w:pPr>
      <w:rPr>
        <w:rFonts w:hint="default"/>
      </w:rPr>
    </w:lvl>
    <w:lvl w:ilvl="2">
      <w:numFmt w:val="decimal"/>
      <w:lvlText w:val="%3"/>
      <w:lvlJc w:val="left"/>
      <w:pPr>
        <w:tabs>
          <w:tab w:val="num" w:pos="348"/>
        </w:tabs>
        <w:ind w:left="348" w:firstLine="0"/>
      </w:pPr>
    </w:lvl>
    <w:lvl w:ilvl="3">
      <w:numFmt w:val="decimal"/>
      <w:lvlText w:val="%4"/>
      <w:lvlJc w:val="left"/>
      <w:pPr>
        <w:tabs>
          <w:tab w:val="num" w:pos="348"/>
        </w:tabs>
        <w:ind w:left="348" w:firstLine="0"/>
      </w:pPr>
    </w:lvl>
    <w:lvl w:ilvl="4">
      <w:numFmt w:val="decimal"/>
      <w:lvlText w:val="%5"/>
      <w:lvlJc w:val="left"/>
      <w:pPr>
        <w:tabs>
          <w:tab w:val="num" w:pos="348"/>
        </w:tabs>
        <w:ind w:left="348" w:firstLine="0"/>
      </w:pPr>
    </w:lvl>
    <w:lvl w:ilvl="5">
      <w:numFmt w:val="decimal"/>
      <w:lvlText w:val="%6"/>
      <w:lvlJc w:val="left"/>
      <w:pPr>
        <w:tabs>
          <w:tab w:val="num" w:pos="348"/>
        </w:tabs>
        <w:ind w:left="348" w:firstLine="0"/>
      </w:pPr>
    </w:lvl>
    <w:lvl w:ilvl="6">
      <w:numFmt w:val="decimal"/>
      <w:lvlText w:val="%7"/>
      <w:lvlJc w:val="left"/>
      <w:pPr>
        <w:tabs>
          <w:tab w:val="num" w:pos="348"/>
        </w:tabs>
        <w:ind w:left="348" w:firstLine="0"/>
      </w:pPr>
    </w:lvl>
    <w:lvl w:ilvl="7">
      <w:numFmt w:val="decimal"/>
      <w:lvlText w:val="%8"/>
      <w:lvlJc w:val="left"/>
      <w:pPr>
        <w:tabs>
          <w:tab w:val="num" w:pos="348"/>
        </w:tabs>
        <w:ind w:left="348" w:firstLine="0"/>
      </w:pPr>
    </w:lvl>
    <w:lvl w:ilvl="8">
      <w:numFmt w:val="decimal"/>
      <w:lvlText w:val="%9"/>
      <w:lvlJc w:val="left"/>
      <w:pPr>
        <w:tabs>
          <w:tab w:val="num" w:pos="348"/>
        </w:tabs>
        <w:ind w:left="348" w:firstLine="0"/>
      </w:pPr>
    </w:lvl>
  </w:abstractNum>
  <w:abstractNum w:abstractNumId="58" w15:restartNumberingAfterBreak="0">
    <w:nsid w:val="6DE078A2"/>
    <w:multiLevelType w:val="hybridMultilevel"/>
    <w:tmpl w:val="886E89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707B7946"/>
    <w:multiLevelType w:val="multilevel"/>
    <w:tmpl w:val="040C001F"/>
    <w:name w:val="ListeAMPG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53A0FAD"/>
    <w:multiLevelType w:val="multilevel"/>
    <w:tmpl w:val="2A348A0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0"/>
        </w:tabs>
        <w:ind w:left="0" w:firstLine="0"/>
      </w:pPr>
      <w:rPr>
        <w:rFonts w:hint="default"/>
      </w:rPr>
    </w:lvl>
    <w:lvl w:ilvl="2">
      <w:numFmt w:val="decimal"/>
      <w:lvlText w:val="%3"/>
      <w:lvlJc w:val="left"/>
      <w:pPr>
        <w:tabs>
          <w:tab w:val="num" w:pos="0"/>
        </w:tabs>
        <w:ind w:left="0" w:firstLine="0"/>
      </w:pPr>
      <w:rPr>
        <w:rFonts w:hint="default"/>
      </w:rPr>
    </w:lvl>
    <w:lvl w:ilvl="3">
      <w:numFmt w:val="decimal"/>
      <w:lvlText w:val="%4"/>
      <w:lvlJc w:val="left"/>
      <w:pPr>
        <w:tabs>
          <w:tab w:val="num" w:pos="0"/>
        </w:tabs>
        <w:ind w:left="0" w:firstLine="0"/>
      </w:pPr>
      <w:rPr>
        <w:rFonts w:hint="default"/>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61" w15:restartNumberingAfterBreak="0">
    <w:nsid w:val="7B400BF6"/>
    <w:multiLevelType w:val="hybridMultilevel"/>
    <w:tmpl w:val="3AB233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7B7D3664"/>
    <w:multiLevelType w:val="multilevel"/>
    <w:tmpl w:val="CBD2E91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0"/>
        </w:tabs>
        <w:ind w:left="0" w:firstLine="0"/>
      </w:pPr>
      <w:rPr>
        <w:rFonts w:hint="default"/>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3" w15:restartNumberingAfterBreak="0">
    <w:nsid w:val="7FCA3994"/>
    <w:multiLevelType w:val="hybridMultilevel"/>
    <w:tmpl w:val="4BC8B128"/>
    <w:lvl w:ilvl="0" w:tplc="56D6A9CA">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7"/>
  </w:num>
  <w:num w:numId="4">
    <w:abstractNumId w:val="55"/>
  </w:num>
  <w:num w:numId="5">
    <w:abstractNumId w:val="42"/>
  </w:num>
  <w:num w:numId="6">
    <w:abstractNumId w:val="24"/>
  </w:num>
  <w:num w:numId="7">
    <w:abstractNumId w:val="14"/>
  </w:num>
  <w:num w:numId="8">
    <w:abstractNumId w:val="51"/>
  </w:num>
  <w:num w:numId="9">
    <w:abstractNumId w:val="18"/>
  </w:num>
  <w:num w:numId="10">
    <w:abstractNumId w:val="37"/>
  </w:num>
  <w:num w:numId="11">
    <w:abstractNumId w:val="43"/>
  </w:num>
  <w:num w:numId="12">
    <w:abstractNumId w:val="38"/>
  </w:num>
  <w:num w:numId="13">
    <w:abstractNumId w:val="8"/>
  </w:num>
  <w:num w:numId="14">
    <w:abstractNumId w:val="58"/>
  </w:num>
  <w:num w:numId="15">
    <w:abstractNumId w:val="61"/>
  </w:num>
  <w:num w:numId="16">
    <w:abstractNumId w:val="49"/>
  </w:num>
  <w:num w:numId="17">
    <w:abstractNumId w:val="54"/>
  </w:num>
  <w:num w:numId="18">
    <w:abstractNumId w:val="9"/>
  </w:num>
  <w:num w:numId="19">
    <w:abstractNumId w:val="11"/>
  </w:num>
  <w:num w:numId="20">
    <w:abstractNumId w:val="16"/>
  </w:num>
  <w:num w:numId="21">
    <w:abstractNumId w:val="33"/>
  </w:num>
  <w:num w:numId="22">
    <w:abstractNumId w:val="29"/>
  </w:num>
  <w:num w:numId="23">
    <w:abstractNumId w:val="46"/>
  </w:num>
  <w:num w:numId="24">
    <w:abstractNumId w:val="50"/>
  </w:num>
  <w:num w:numId="25">
    <w:abstractNumId w:val="13"/>
  </w:num>
  <w:num w:numId="26">
    <w:abstractNumId w:val="15"/>
  </w:num>
  <w:num w:numId="27">
    <w:abstractNumId w:val="34"/>
  </w:num>
  <w:num w:numId="28">
    <w:abstractNumId w:val="27"/>
  </w:num>
  <w:num w:numId="29">
    <w:abstractNumId w:val="56"/>
  </w:num>
  <w:num w:numId="30">
    <w:abstractNumId w:val="22"/>
  </w:num>
  <w:num w:numId="31">
    <w:abstractNumId w:val="44"/>
  </w:num>
  <w:num w:numId="32">
    <w:abstractNumId w:val="35"/>
  </w:num>
  <w:num w:numId="33">
    <w:abstractNumId w:val="52"/>
  </w:num>
  <w:num w:numId="34">
    <w:abstractNumId w:val="23"/>
  </w:num>
  <w:num w:numId="35">
    <w:abstractNumId w:val="28"/>
  </w:num>
  <w:num w:numId="36">
    <w:abstractNumId w:val="21"/>
  </w:num>
  <w:num w:numId="37">
    <w:abstractNumId w:val="32"/>
  </w:num>
  <w:num w:numId="38">
    <w:abstractNumId w:val="12"/>
  </w:num>
  <w:num w:numId="39">
    <w:abstractNumId w:val="62"/>
  </w:num>
  <w:num w:numId="40">
    <w:abstractNumId w:val="53"/>
  </w:num>
  <w:num w:numId="41">
    <w:abstractNumId w:val="57"/>
  </w:num>
  <w:num w:numId="42">
    <w:abstractNumId w:val="60"/>
  </w:num>
  <w:num w:numId="43">
    <w:abstractNumId w:val="30"/>
  </w:num>
  <w:num w:numId="44">
    <w:abstractNumId w:val="39"/>
  </w:num>
  <w:num w:numId="45">
    <w:abstractNumId w:val="25"/>
  </w:num>
  <w:num w:numId="46">
    <w:abstractNumId w:val="63"/>
  </w:num>
  <w:num w:numId="47">
    <w:abstractNumId w:val="36"/>
  </w:num>
  <w:num w:numId="48">
    <w:abstractNumId w:val="26"/>
  </w:num>
  <w:num w:numId="49">
    <w:abstractNumId w:val="17"/>
  </w:num>
  <w:num w:numId="50">
    <w:abstractNumId w:val="19"/>
  </w:num>
  <w:num w:numId="51">
    <w:abstractNumId w:val="48"/>
  </w:num>
  <w:num w:numId="52">
    <w:abstractNumId w:val="31"/>
  </w:num>
  <w:num w:numId="53">
    <w:abstractNumId w:val="40"/>
  </w:num>
  <w:num w:numId="54">
    <w:abstractNumId w:val="20"/>
  </w:num>
  <w:num w:numId="55">
    <w:abstractNumId w:val="4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70B"/>
    <w:rsid w:val="0000204C"/>
    <w:rsid w:val="00002451"/>
    <w:rsid w:val="00002544"/>
    <w:rsid w:val="00004350"/>
    <w:rsid w:val="0000615A"/>
    <w:rsid w:val="00016B07"/>
    <w:rsid w:val="00021D7A"/>
    <w:rsid w:val="00026AE1"/>
    <w:rsid w:val="000304B1"/>
    <w:rsid w:val="000347D5"/>
    <w:rsid w:val="00035B46"/>
    <w:rsid w:val="000364D1"/>
    <w:rsid w:val="00036A06"/>
    <w:rsid w:val="00036D46"/>
    <w:rsid w:val="0003736E"/>
    <w:rsid w:val="00042D0D"/>
    <w:rsid w:val="00043E62"/>
    <w:rsid w:val="00056F8E"/>
    <w:rsid w:val="000677E4"/>
    <w:rsid w:val="00071DBD"/>
    <w:rsid w:val="00071F60"/>
    <w:rsid w:val="0007381B"/>
    <w:rsid w:val="00074A36"/>
    <w:rsid w:val="000757FC"/>
    <w:rsid w:val="0008373F"/>
    <w:rsid w:val="000841D7"/>
    <w:rsid w:val="0008531C"/>
    <w:rsid w:val="00085417"/>
    <w:rsid w:val="00086C63"/>
    <w:rsid w:val="000926D7"/>
    <w:rsid w:val="0009425A"/>
    <w:rsid w:val="00094A07"/>
    <w:rsid w:val="0009591D"/>
    <w:rsid w:val="000A1548"/>
    <w:rsid w:val="000A1B88"/>
    <w:rsid w:val="000A2473"/>
    <w:rsid w:val="000A3BEC"/>
    <w:rsid w:val="000A5BF9"/>
    <w:rsid w:val="000B5747"/>
    <w:rsid w:val="000B7B20"/>
    <w:rsid w:val="000C2B10"/>
    <w:rsid w:val="000C37F3"/>
    <w:rsid w:val="000C3A7B"/>
    <w:rsid w:val="000D3E14"/>
    <w:rsid w:val="000E0BFE"/>
    <w:rsid w:val="000E0C23"/>
    <w:rsid w:val="000E6A1E"/>
    <w:rsid w:val="000E7984"/>
    <w:rsid w:val="000F2D18"/>
    <w:rsid w:val="001004C0"/>
    <w:rsid w:val="00106D53"/>
    <w:rsid w:val="001148D2"/>
    <w:rsid w:val="00121EA9"/>
    <w:rsid w:val="0012655C"/>
    <w:rsid w:val="00126963"/>
    <w:rsid w:val="00127CF0"/>
    <w:rsid w:val="00132A7C"/>
    <w:rsid w:val="001401C2"/>
    <w:rsid w:val="00140CC2"/>
    <w:rsid w:val="001436E9"/>
    <w:rsid w:val="001443BD"/>
    <w:rsid w:val="001463A8"/>
    <w:rsid w:val="001477B0"/>
    <w:rsid w:val="00155D6D"/>
    <w:rsid w:val="00156D41"/>
    <w:rsid w:val="001579E9"/>
    <w:rsid w:val="00160758"/>
    <w:rsid w:val="00166394"/>
    <w:rsid w:val="001710EA"/>
    <w:rsid w:val="00171C3D"/>
    <w:rsid w:val="0017459C"/>
    <w:rsid w:val="00176DA6"/>
    <w:rsid w:val="00182684"/>
    <w:rsid w:val="00191C86"/>
    <w:rsid w:val="00194227"/>
    <w:rsid w:val="00194839"/>
    <w:rsid w:val="001A6AA7"/>
    <w:rsid w:val="001B07FF"/>
    <w:rsid w:val="001B2672"/>
    <w:rsid w:val="001B2C78"/>
    <w:rsid w:val="001B53AF"/>
    <w:rsid w:val="001B7089"/>
    <w:rsid w:val="001C0EB4"/>
    <w:rsid w:val="001C329D"/>
    <w:rsid w:val="001C3603"/>
    <w:rsid w:val="001D0682"/>
    <w:rsid w:val="001D1D6E"/>
    <w:rsid w:val="001D5A45"/>
    <w:rsid w:val="001D6FE9"/>
    <w:rsid w:val="001D70DB"/>
    <w:rsid w:val="001D7580"/>
    <w:rsid w:val="001E0C3B"/>
    <w:rsid w:val="001E4A0B"/>
    <w:rsid w:val="001F139B"/>
    <w:rsid w:val="001F35D2"/>
    <w:rsid w:val="001F5950"/>
    <w:rsid w:val="001F6E9D"/>
    <w:rsid w:val="002063B0"/>
    <w:rsid w:val="002246D6"/>
    <w:rsid w:val="00225235"/>
    <w:rsid w:val="002300A8"/>
    <w:rsid w:val="00233964"/>
    <w:rsid w:val="0023543F"/>
    <w:rsid w:val="00240FB5"/>
    <w:rsid w:val="00243DA3"/>
    <w:rsid w:val="002453FB"/>
    <w:rsid w:val="00245F32"/>
    <w:rsid w:val="00250611"/>
    <w:rsid w:val="002516B2"/>
    <w:rsid w:val="0026282B"/>
    <w:rsid w:val="00263918"/>
    <w:rsid w:val="002657E5"/>
    <w:rsid w:val="00265B83"/>
    <w:rsid w:val="002713AD"/>
    <w:rsid w:val="00271B0A"/>
    <w:rsid w:val="00271B87"/>
    <w:rsid w:val="002817B9"/>
    <w:rsid w:val="00282157"/>
    <w:rsid w:val="00283756"/>
    <w:rsid w:val="00283DF9"/>
    <w:rsid w:val="00285373"/>
    <w:rsid w:val="00286A5B"/>
    <w:rsid w:val="0029041B"/>
    <w:rsid w:val="00292EFA"/>
    <w:rsid w:val="002A0B9B"/>
    <w:rsid w:val="002A2067"/>
    <w:rsid w:val="002A3725"/>
    <w:rsid w:val="002A5B05"/>
    <w:rsid w:val="002A5EF6"/>
    <w:rsid w:val="002B14EF"/>
    <w:rsid w:val="002B2020"/>
    <w:rsid w:val="002B6F01"/>
    <w:rsid w:val="002C3BD1"/>
    <w:rsid w:val="002D57CB"/>
    <w:rsid w:val="002E242F"/>
    <w:rsid w:val="002F3DA9"/>
    <w:rsid w:val="002F610C"/>
    <w:rsid w:val="002F738D"/>
    <w:rsid w:val="00307AE0"/>
    <w:rsid w:val="00312195"/>
    <w:rsid w:val="003122A5"/>
    <w:rsid w:val="00316A6C"/>
    <w:rsid w:val="003233F8"/>
    <w:rsid w:val="00323FBC"/>
    <w:rsid w:val="0032460E"/>
    <w:rsid w:val="003256D4"/>
    <w:rsid w:val="00334F38"/>
    <w:rsid w:val="00337038"/>
    <w:rsid w:val="00342692"/>
    <w:rsid w:val="003427CA"/>
    <w:rsid w:val="00342F0A"/>
    <w:rsid w:val="00360DEE"/>
    <w:rsid w:val="0036435F"/>
    <w:rsid w:val="00364CA4"/>
    <w:rsid w:val="00365378"/>
    <w:rsid w:val="00370D31"/>
    <w:rsid w:val="00382CF3"/>
    <w:rsid w:val="003852F1"/>
    <w:rsid w:val="003862FA"/>
    <w:rsid w:val="003864B7"/>
    <w:rsid w:val="003920EE"/>
    <w:rsid w:val="003A6FCD"/>
    <w:rsid w:val="003A76AF"/>
    <w:rsid w:val="003B0499"/>
    <w:rsid w:val="003B0A23"/>
    <w:rsid w:val="003B63F8"/>
    <w:rsid w:val="003B6D6D"/>
    <w:rsid w:val="003C1526"/>
    <w:rsid w:val="003C3092"/>
    <w:rsid w:val="003C5FB3"/>
    <w:rsid w:val="003D0113"/>
    <w:rsid w:val="003D1208"/>
    <w:rsid w:val="003D270B"/>
    <w:rsid w:val="003D3253"/>
    <w:rsid w:val="003D4B78"/>
    <w:rsid w:val="003D5FD4"/>
    <w:rsid w:val="003E2DF5"/>
    <w:rsid w:val="003E6DCA"/>
    <w:rsid w:val="003E7A64"/>
    <w:rsid w:val="003F28F3"/>
    <w:rsid w:val="003F3D9E"/>
    <w:rsid w:val="003F4AE5"/>
    <w:rsid w:val="003F4D25"/>
    <w:rsid w:val="00401040"/>
    <w:rsid w:val="00404FBF"/>
    <w:rsid w:val="004058D2"/>
    <w:rsid w:val="0041456D"/>
    <w:rsid w:val="00416CD8"/>
    <w:rsid w:val="00425B06"/>
    <w:rsid w:val="00427782"/>
    <w:rsid w:val="00427A38"/>
    <w:rsid w:val="00430390"/>
    <w:rsid w:val="00431738"/>
    <w:rsid w:val="0043284B"/>
    <w:rsid w:val="00433A31"/>
    <w:rsid w:val="00433B82"/>
    <w:rsid w:val="00444848"/>
    <w:rsid w:val="004504C1"/>
    <w:rsid w:val="004538E6"/>
    <w:rsid w:val="00454546"/>
    <w:rsid w:val="004548D4"/>
    <w:rsid w:val="00456A3B"/>
    <w:rsid w:val="00463C4F"/>
    <w:rsid w:val="00480539"/>
    <w:rsid w:val="0048111D"/>
    <w:rsid w:val="00481F2B"/>
    <w:rsid w:val="00490B7D"/>
    <w:rsid w:val="0049315A"/>
    <w:rsid w:val="004933AF"/>
    <w:rsid w:val="004A1A2F"/>
    <w:rsid w:val="004A3244"/>
    <w:rsid w:val="004A45F9"/>
    <w:rsid w:val="004B006C"/>
    <w:rsid w:val="004B0647"/>
    <w:rsid w:val="004B0E84"/>
    <w:rsid w:val="004B1856"/>
    <w:rsid w:val="004B5268"/>
    <w:rsid w:val="004B64E3"/>
    <w:rsid w:val="004C127E"/>
    <w:rsid w:val="004C20C7"/>
    <w:rsid w:val="004D06E7"/>
    <w:rsid w:val="004D4F2D"/>
    <w:rsid w:val="004E20ED"/>
    <w:rsid w:val="004F7467"/>
    <w:rsid w:val="00505E81"/>
    <w:rsid w:val="00510AB7"/>
    <w:rsid w:val="00512DE5"/>
    <w:rsid w:val="00513D51"/>
    <w:rsid w:val="0051561B"/>
    <w:rsid w:val="00516CA2"/>
    <w:rsid w:val="0052297D"/>
    <w:rsid w:val="00524C9E"/>
    <w:rsid w:val="005266AB"/>
    <w:rsid w:val="0052688A"/>
    <w:rsid w:val="00530B5B"/>
    <w:rsid w:val="00535098"/>
    <w:rsid w:val="005501C3"/>
    <w:rsid w:val="00551A09"/>
    <w:rsid w:val="00553090"/>
    <w:rsid w:val="0055353E"/>
    <w:rsid w:val="00553751"/>
    <w:rsid w:val="005558C0"/>
    <w:rsid w:val="00560650"/>
    <w:rsid w:val="00561E3F"/>
    <w:rsid w:val="0056473F"/>
    <w:rsid w:val="005714D5"/>
    <w:rsid w:val="00575355"/>
    <w:rsid w:val="0058003E"/>
    <w:rsid w:val="005870F1"/>
    <w:rsid w:val="00590610"/>
    <w:rsid w:val="00590905"/>
    <w:rsid w:val="005921EF"/>
    <w:rsid w:val="005A3DFE"/>
    <w:rsid w:val="005A58AA"/>
    <w:rsid w:val="005B2439"/>
    <w:rsid w:val="005B4536"/>
    <w:rsid w:val="005B4AFF"/>
    <w:rsid w:val="005B4E96"/>
    <w:rsid w:val="005B7E2F"/>
    <w:rsid w:val="005C12D7"/>
    <w:rsid w:val="005C1AAA"/>
    <w:rsid w:val="005D0386"/>
    <w:rsid w:val="005E0970"/>
    <w:rsid w:val="005E0AF9"/>
    <w:rsid w:val="005E3A1F"/>
    <w:rsid w:val="005F08CE"/>
    <w:rsid w:val="005F0C1E"/>
    <w:rsid w:val="005F17B8"/>
    <w:rsid w:val="005F1BFC"/>
    <w:rsid w:val="005F2F96"/>
    <w:rsid w:val="005F4998"/>
    <w:rsid w:val="005F5123"/>
    <w:rsid w:val="005F6721"/>
    <w:rsid w:val="005F7328"/>
    <w:rsid w:val="005F7C14"/>
    <w:rsid w:val="00605DA7"/>
    <w:rsid w:val="00606493"/>
    <w:rsid w:val="006269D8"/>
    <w:rsid w:val="00630FCB"/>
    <w:rsid w:val="00633FDD"/>
    <w:rsid w:val="006357FF"/>
    <w:rsid w:val="0063742C"/>
    <w:rsid w:val="00645FA9"/>
    <w:rsid w:val="00654AB7"/>
    <w:rsid w:val="00655EAA"/>
    <w:rsid w:val="00656909"/>
    <w:rsid w:val="00663B62"/>
    <w:rsid w:val="006646C8"/>
    <w:rsid w:val="00665A20"/>
    <w:rsid w:val="00667D04"/>
    <w:rsid w:val="00673770"/>
    <w:rsid w:val="0067432A"/>
    <w:rsid w:val="006803C6"/>
    <w:rsid w:val="00683102"/>
    <w:rsid w:val="006916EC"/>
    <w:rsid w:val="006A11C7"/>
    <w:rsid w:val="006A19B9"/>
    <w:rsid w:val="006A39E6"/>
    <w:rsid w:val="006A4A7B"/>
    <w:rsid w:val="006A562A"/>
    <w:rsid w:val="006A75F7"/>
    <w:rsid w:val="006A7DC8"/>
    <w:rsid w:val="006B134B"/>
    <w:rsid w:val="006B27E4"/>
    <w:rsid w:val="006B52D7"/>
    <w:rsid w:val="006B6BFA"/>
    <w:rsid w:val="006C39E3"/>
    <w:rsid w:val="006C475F"/>
    <w:rsid w:val="006D00A7"/>
    <w:rsid w:val="006D1918"/>
    <w:rsid w:val="006D46E7"/>
    <w:rsid w:val="006D5143"/>
    <w:rsid w:val="006E0F5D"/>
    <w:rsid w:val="006E39FA"/>
    <w:rsid w:val="006F140A"/>
    <w:rsid w:val="006F5435"/>
    <w:rsid w:val="006F7275"/>
    <w:rsid w:val="007013FB"/>
    <w:rsid w:val="00702A97"/>
    <w:rsid w:val="00703CBD"/>
    <w:rsid w:val="00705AE1"/>
    <w:rsid w:val="007062AF"/>
    <w:rsid w:val="00706F13"/>
    <w:rsid w:val="007109FB"/>
    <w:rsid w:val="00713983"/>
    <w:rsid w:val="00717D1E"/>
    <w:rsid w:val="0072342D"/>
    <w:rsid w:val="007269B1"/>
    <w:rsid w:val="007458EA"/>
    <w:rsid w:val="00760C2F"/>
    <w:rsid w:val="0076306C"/>
    <w:rsid w:val="00763656"/>
    <w:rsid w:val="00771A69"/>
    <w:rsid w:val="00776023"/>
    <w:rsid w:val="00776776"/>
    <w:rsid w:val="00777203"/>
    <w:rsid w:val="0078118D"/>
    <w:rsid w:val="00781A8C"/>
    <w:rsid w:val="0078265A"/>
    <w:rsid w:val="00783137"/>
    <w:rsid w:val="0078313C"/>
    <w:rsid w:val="007843DA"/>
    <w:rsid w:val="007869F3"/>
    <w:rsid w:val="00787D0C"/>
    <w:rsid w:val="007950ED"/>
    <w:rsid w:val="007971C6"/>
    <w:rsid w:val="0079788F"/>
    <w:rsid w:val="007A39FA"/>
    <w:rsid w:val="007A4E1E"/>
    <w:rsid w:val="007A78AF"/>
    <w:rsid w:val="007B4E79"/>
    <w:rsid w:val="007B7752"/>
    <w:rsid w:val="007C0AC1"/>
    <w:rsid w:val="007C18C0"/>
    <w:rsid w:val="007C457F"/>
    <w:rsid w:val="007C5099"/>
    <w:rsid w:val="007C6C67"/>
    <w:rsid w:val="007D079D"/>
    <w:rsid w:val="007D12A4"/>
    <w:rsid w:val="007D3CBD"/>
    <w:rsid w:val="007D5BBB"/>
    <w:rsid w:val="007D627B"/>
    <w:rsid w:val="007D7933"/>
    <w:rsid w:val="007E35C2"/>
    <w:rsid w:val="007E3B0E"/>
    <w:rsid w:val="007E61A3"/>
    <w:rsid w:val="007E7960"/>
    <w:rsid w:val="007F11C5"/>
    <w:rsid w:val="007F49CB"/>
    <w:rsid w:val="00802FF5"/>
    <w:rsid w:val="00803303"/>
    <w:rsid w:val="00813878"/>
    <w:rsid w:val="00814381"/>
    <w:rsid w:val="0081602D"/>
    <w:rsid w:val="00816823"/>
    <w:rsid w:val="00820E8C"/>
    <w:rsid w:val="00823A74"/>
    <w:rsid w:val="00836D22"/>
    <w:rsid w:val="008469B5"/>
    <w:rsid w:val="0085305E"/>
    <w:rsid w:val="008560B6"/>
    <w:rsid w:val="00860CA4"/>
    <w:rsid w:val="008650C9"/>
    <w:rsid w:val="00865874"/>
    <w:rsid w:val="00872389"/>
    <w:rsid w:val="00880DAE"/>
    <w:rsid w:val="0088283F"/>
    <w:rsid w:val="0088523B"/>
    <w:rsid w:val="0088649D"/>
    <w:rsid w:val="0089050D"/>
    <w:rsid w:val="008A3768"/>
    <w:rsid w:val="008B0CE9"/>
    <w:rsid w:val="008B101A"/>
    <w:rsid w:val="008C1F43"/>
    <w:rsid w:val="008C2A8B"/>
    <w:rsid w:val="008D4CD2"/>
    <w:rsid w:val="008E19E1"/>
    <w:rsid w:val="008E7952"/>
    <w:rsid w:val="008F0C8F"/>
    <w:rsid w:val="008F0E80"/>
    <w:rsid w:val="00915F8D"/>
    <w:rsid w:val="00917ACE"/>
    <w:rsid w:val="00923341"/>
    <w:rsid w:val="009266A8"/>
    <w:rsid w:val="00931CC3"/>
    <w:rsid w:val="00941714"/>
    <w:rsid w:val="009439D0"/>
    <w:rsid w:val="00945935"/>
    <w:rsid w:val="00945E4C"/>
    <w:rsid w:val="009462EE"/>
    <w:rsid w:val="00946DD2"/>
    <w:rsid w:val="00947085"/>
    <w:rsid w:val="009535B6"/>
    <w:rsid w:val="00960DD7"/>
    <w:rsid w:val="00961D1E"/>
    <w:rsid w:val="00961E2C"/>
    <w:rsid w:val="00962EC9"/>
    <w:rsid w:val="00964A1D"/>
    <w:rsid w:val="009657C2"/>
    <w:rsid w:val="0097214E"/>
    <w:rsid w:val="00973371"/>
    <w:rsid w:val="00975967"/>
    <w:rsid w:val="00975C37"/>
    <w:rsid w:val="00987688"/>
    <w:rsid w:val="00991D4D"/>
    <w:rsid w:val="00992039"/>
    <w:rsid w:val="00997438"/>
    <w:rsid w:val="00997E4B"/>
    <w:rsid w:val="009A15DD"/>
    <w:rsid w:val="009A3F98"/>
    <w:rsid w:val="009A5CAA"/>
    <w:rsid w:val="009A7D47"/>
    <w:rsid w:val="009B72DA"/>
    <w:rsid w:val="009C0618"/>
    <w:rsid w:val="009C56A8"/>
    <w:rsid w:val="009D3CF5"/>
    <w:rsid w:val="009D7A7D"/>
    <w:rsid w:val="009E1571"/>
    <w:rsid w:val="009E2443"/>
    <w:rsid w:val="009F518E"/>
    <w:rsid w:val="009F5D44"/>
    <w:rsid w:val="009F6322"/>
    <w:rsid w:val="00A01893"/>
    <w:rsid w:val="00A01EAA"/>
    <w:rsid w:val="00A03375"/>
    <w:rsid w:val="00A06878"/>
    <w:rsid w:val="00A07AF2"/>
    <w:rsid w:val="00A1451F"/>
    <w:rsid w:val="00A30F8C"/>
    <w:rsid w:val="00A32E1D"/>
    <w:rsid w:val="00A37FBB"/>
    <w:rsid w:val="00A51ECE"/>
    <w:rsid w:val="00A56C73"/>
    <w:rsid w:val="00A570C2"/>
    <w:rsid w:val="00A57A86"/>
    <w:rsid w:val="00A6631D"/>
    <w:rsid w:val="00A66824"/>
    <w:rsid w:val="00A67916"/>
    <w:rsid w:val="00A73472"/>
    <w:rsid w:val="00A76255"/>
    <w:rsid w:val="00A81179"/>
    <w:rsid w:val="00A9246E"/>
    <w:rsid w:val="00A96FE5"/>
    <w:rsid w:val="00AA3E95"/>
    <w:rsid w:val="00AA78AF"/>
    <w:rsid w:val="00AB0380"/>
    <w:rsid w:val="00AB16DF"/>
    <w:rsid w:val="00AB48FF"/>
    <w:rsid w:val="00AB4BDB"/>
    <w:rsid w:val="00AC0D38"/>
    <w:rsid w:val="00AD1093"/>
    <w:rsid w:val="00AD56CD"/>
    <w:rsid w:val="00AD622B"/>
    <w:rsid w:val="00AE3AD5"/>
    <w:rsid w:val="00AE3EBC"/>
    <w:rsid w:val="00AE463F"/>
    <w:rsid w:val="00AF0FA6"/>
    <w:rsid w:val="00AF213F"/>
    <w:rsid w:val="00AF3751"/>
    <w:rsid w:val="00AF6EF5"/>
    <w:rsid w:val="00AF768E"/>
    <w:rsid w:val="00AF7C1A"/>
    <w:rsid w:val="00B0468C"/>
    <w:rsid w:val="00B05727"/>
    <w:rsid w:val="00B061D8"/>
    <w:rsid w:val="00B061DA"/>
    <w:rsid w:val="00B06CB7"/>
    <w:rsid w:val="00B10C30"/>
    <w:rsid w:val="00B132FD"/>
    <w:rsid w:val="00B169ED"/>
    <w:rsid w:val="00B16E43"/>
    <w:rsid w:val="00B17FFB"/>
    <w:rsid w:val="00B236E6"/>
    <w:rsid w:val="00B237E0"/>
    <w:rsid w:val="00B30010"/>
    <w:rsid w:val="00B30FF4"/>
    <w:rsid w:val="00B31155"/>
    <w:rsid w:val="00B338D7"/>
    <w:rsid w:val="00B3664D"/>
    <w:rsid w:val="00B476E1"/>
    <w:rsid w:val="00B57417"/>
    <w:rsid w:val="00B618C4"/>
    <w:rsid w:val="00B65708"/>
    <w:rsid w:val="00B665A4"/>
    <w:rsid w:val="00B704E5"/>
    <w:rsid w:val="00B71DDE"/>
    <w:rsid w:val="00B84686"/>
    <w:rsid w:val="00B87449"/>
    <w:rsid w:val="00B972BB"/>
    <w:rsid w:val="00BA0E20"/>
    <w:rsid w:val="00BA58CA"/>
    <w:rsid w:val="00BA62AC"/>
    <w:rsid w:val="00BB01C7"/>
    <w:rsid w:val="00BC66D3"/>
    <w:rsid w:val="00BE0A6C"/>
    <w:rsid w:val="00BE7B86"/>
    <w:rsid w:val="00BF05E8"/>
    <w:rsid w:val="00BF2937"/>
    <w:rsid w:val="00BF2EA0"/>
    <w:rsid w:val="00BF44F2"/>
    <w:rsid w:val="00C01C07"/>
    <w:rsid w:val="00C0249C"/>
    <w:rsid w:val="00C1242A"/>
    <w:rsid w:val="00C15FCA"/>
    <w:rsid w:val="00C1625A"/>
    <w:rsid w:val="00C20B3A"/>
    <w:rsid w:val="00C23781"/>
    <w:rsid w:val="00C26450"/>
    <w:rsid w:val="00C4053B"/>
    <w:rsid w:val="00C4249C"/>
    <w:rsid w:val="00C42FE3"/>
    <w:rsid w:val="00C451F0"/>
    <w:rsid w:val="00C4730D"/>
    <w:rsid w:val="00C56F68"/>
    <w:rsid w:val="00C62782"/>
    <w:rsid w:val="00C6592F"/>
    <w:rsid w:val="00C65C3E"/>
    <w:rsid w:val="00C6783A"/>
    <w:rsid w:val="00C73775"/>
    <w:rsid w:val="00C73B20"/>
    <w:rsid w:val="00C74839"/>
    <w:rsid w:val="00C75AAD"/>
    <w:rsid w:val="00C8557D"/>
    <w:rsid w:val="00C923AD"/>
    <w:rsid w:val="00C94E96"/>
    <w:rsid w:val="00C97394"/>
    <w:rsid w:val="00CA5790"/>
    <w:rsid w:val="00CB4FA0"/>
    <w:rsid w:val="00CB6434"/>
    <w:rsid w:val="00CC1DA9"/>
    <w:rsid w:val="00CC3F2E"/>
    <w:rsid w:val="00CC58E7"/>
    <w:rsid w:val="00CE16C5"/>
    <w:rsid w:val="00CE2514"/>
    <w:rsid w:val="00CF3EC1"/>
    <w:rsid w:val="00CF7733"/>
    <w:rsid w:val="00D05A62"/>
    <w:rsid w:val="00D102F5"/>
    <w:rsid w:val="00D1599D"/>
    <w:rsid w:val="00D20601"/>
    <w:rsid w:val="00D2389A"/>
    <w:rsid w:val="00D240CD"/>
    <w:rsid w:val="00D24B9C"/>
    <w:rsid w:val="00D257E1"/>
    <w:rsid w:val="00D2771F"/>
    <w:rsid w:val="00D33378"/>
    <w:rsid w:val="00D35825"/>
    <w:rsid w:val="00D371C3"/>
    <w:rsid w:val="00D526D4"/>
    <w:rsid w:val="00D54480"/>
    <w:rsid w:val="00D609BE"/>
    <w:rsid w:val="00D60A42"/>
    <w:rsid w:val="00D63397"/>
    <w:rsid w:val="00D74375"/>
    <w:rsid w:val="00D74AF3"/>
    <w:rsid w:val="00D775D1"/>
    <w:rsid w:val="00D87112"/>
    <w:rsid w:val="00D90BE7"/>
    <w:rsid w:val="00D95FE5"/>
    <w:rsid w:val="00D9715F"/>
    <w:rsid w:val="00DA1267"/>
    <w:rsid w:val="00DA4558"/>
    <w:rsid w:val="00DA677A"/>
    <w:rsid w:val="00DB4B6E"/>
    <w:rsid w:val="00DB5262"/>
    <w:rsid w:val="00DC3B1B"/>
    <w:rsid w:val="00DC746E"/>
    <w:rsid w:val="00DD092C"/>
    <w:rsid w:val="00DD6D73"/>
    <w:rsid w:val="00DD6E45"/>
    <w:rsid w:val="00DE1572"/>
    <w:rsid w:val="00DE1F48"/>
    <w:rsid w:val="00DE68F1"/>
    <w:rsid w:val="00DF605C"/>
    <w:rsid w:val="00E051A7"/>
    <w:rsid w:val="00E10908"/>
    <w:rsid w:val="00E12462"/>
    <w:rsid w:val="00E129A9"/>
    <w:rsid w:val="00E21000"/>
    <w:rsid w:val="00E21E29"/>
    <w:rsid w:val="00E352E1"/>
    <w:rsid w:val="00E35836"/>
    <w:rsid w:val="00E36B44"/>
    <w:rsid w:val="00E50BBA"/>
    <w:rsid w:val="00E5110F"/>
    <w:rsid w:val="00E51B25"/>
    <w:rsid w:val="00E53B41"/>
    <w:rsid w:val="00E57085"/>
    <w:rsid w:val="00E60821"/>
    <w:rsid w:val="00E71849"/>
    <w:rsid w:val="00E724E8"/>
    <w:rsid w:val="00E73B89"/>
    <w:rsid w:val="00E76F4A"/>
    <w:rsid w:val="00E81E35"/>
    <w:rsid w:val="00E82D0B"/>
    <w:rsid w:val="00E83718"/>
    <w:rsid w:val="00E87B16"/>
    <w:rsid w:val="00E93516"/>
    <w:rsid w:val="00E96479"/>
    <w:rsid w:val="00E96CED"/>
    <w:rsid w:val="00EA12F8"/>
    <w:rsid w:val="00EA3477"/>
    <w:rsid w:val="00EA39C7"/>
    <w:rsid w:val="00EA5445"/>
    <w:rsid w:val="00EA6726"/>
    <w:rsid w:val="00EB42CD"/>
    <w:rsid w:val="00EB7BFD"/>
    <w:rsid w:val="00EC60DA"/>
    <w:rsid w:val="00EC6FE5"/>
    <w:rsid w:val="00EC7C00"/>
    <w:rsid w:val="00ED1C31"/>
    <w:rsid w:val="00ED6D66"/>
    <w:rsid w:val="00EE1143"/>
    <w:rsid w:val="00EE19EE"/>
    <w:rsid w:val="00EE3897"/>
    <w:rsid w:val="00EF0F57"/>
    <w:rsid w:val="00EF3221"/>
    <w:rsid w:val="00EF7475"/>
    <w:rsid w:val="00F027AD"/>
    <w:rsid w:val="00F17B43"/>
    <w:rsid w:val="00F211E1"/>
    <w:rsid w:val="00F23B4D"/>
    <w:rsid w:val="00F41FAD"/>
    <w:rsid w:val="00F43A39"/>
    <w:rsid w:val="00F43BD0"/>
    <w:rsid w:val="00F53CE5"/>
    <w:rsid w:val="00F54A88"/>
    <w:rsid w:val="00F569E0"/>
    <w:rsid w:val="00F631D2"/>
    <w:rsid w:val="00F749C7"/>
    <w:rsid w:val="00F74BB6"/>
    <w:rsid w:val="00F74BD1"/>
    <w:rsid w:val="00F80AA9"/>
    <w:rsid w:val="00F83F6A"/>
    <w:rsid w:val="00F86A88"/>
    <w:rsid w:val="00F87982"/>
    <w:rsid w:val="00F9003C"/>
    <w:rsid w:val="00F91E62"/>
    <w:rsid w:val="00F94DB1"/>
    <w:rsid w:val="00FA4D09"/>
    <w:rsid w:val="00FA716E"/>
    <w:rsid w:val="00FB0DEA"/>
    <w:rsid w:val="00FB2954"/>
    <w:rsid w:val="00FB3CFC"/>
    <w:rsid w:val="00FB4C01"/>
    <w:rsid w:val="00FC3D72"/>
    <w:rsid w:val="00FD5D4E"/>
    <w:rsid w:val="00FE56F8"/>
    <w:rsid w:val="00FF07CB"/>
    <w:rsid w:val="00FF173E"/>
    <w:rsid w:val="00FF22A5"/>
    <w:rsid w:val="00FF3CC9"/>
    <w:rsid w:val="00FF62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14:docId w14:val="5282DF30"/>
  <w15:chartTrackingRefBased/>
  <w15:docId w15:val="{87E394A8-FB53-4278-ABB9-AA03E8BAE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9"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5C2"/>
    <w:rPr>
      <w:sz w:val="24"/>
      <w:szCs w:val="24"/>
      <w:lang w:eastAsia="es-ES"/>
    </w:rPr>
  </w:style>
  <w:style w:type="paragraph" w:styleId="Titre1">
    <w:name w:val="heading 1"/>
    <w:basedOn w:val="SNNature"/>
    <w:next w:val="Normal"/>
    <w:link w:val="Titre1Car"/>
    <w:qFormat/>
    <w:rsid w:val="00AE463F"/>
    <w:pPr>
      <w:outlineLvl w:val="0"/>
    </w:pPr>
  </w:style>
  <w:style w:type="paragraph" w:styleId="Titre2">
    <w:name w:val="heading 2"/>
    <w:basedOn w:val="SNNature"/>
    <w:next w:val="Normal"/>
    <w:link w:val="Titre2Car"/>
    <w:qFormat/>
    <w:rsid w:val="00AE463F"/>
    <w:pPr>
      <w:widowControl/>
      <w:tabs>
        <w:tab w:val="left" w:pos="284"/>
        <w:tab w:val="left" w:pos="720"/>
        <w:tab w:val="left" w:pos="2160"/>
        <w:tab w:val="left" w:pos="3600"/>
        <w:tab w:val="left" w:pos="5040"/>
        <w:tab w:val="left" w:pos="6480"/>
        <w:tab w:val="left" w:pos="7920"/>
        <w:tab w:val="left" w:pos="9498"/>
        <w:tab w:val="left" w:pos="9639"/>
      </w:tabs>
      <w:suppressAutoHyphens w:val="0"/>
      <w:overflowPunct/>
      <w:spacing w:before="240"/>
      <w:textAlignment w:val="baseline"/>
      <w:outlineLvl w:val="1"/>
    </w:pPr>
    <w:rPr>
      <w:rFonts w:eastAsia="Times New Roman"/>
      <w:bCs w:val="0"/>
      <w:sz w:val="22"/>
      <w:szCs w:val="22"/>
    </w:rPr>
  </w:style>
  <w:style w:type="paragraph" w:styleId="Titre3">
    <w:name w:val="heading 3"/>
    <w:basedOn w:val="Titre1"/>
    <w:next w:val="Normal"/>
    <w:link w:val="Titre3Car"/>
    <w:qFormat/>
    <w:rsid w:val="00991D4D"/>
    <w:pPr>
      <w:widowControl/>
      <w:suppressLineNumbers w:val="0"/>
      <w:tabs>
        <w:tab w:val="left" w:pos="284"/>
        <w:tab w:val="left" w:pos="720"/>
        <w:tab w:val="left" w:pos="2160"/>
        <w:tab w:val="left" w:pos="3600"/>
        <w:tab w:val="left" w:pos="5040"/>
        <w:tab w:val="left" w:pos="6480"/>
        <w:tab w:val="left" w:pos="7920"/>
        <w:tab w:val="left" w:pos="9498"/>
        <w:tab w:val="left" w:pos="9639"/>
      </w:tabs>
      <w:suppressAutoHyphens w:val="0"/>
      <w:overflowPunct/>
      <w:spacing w:after="120"/>
      <w:outlineLvl w:val="2"/>
    </w:pPr>
    <w:rPr>
      <w:sz w:val="22"/>
      <w:szCs w:val="22"/>
    </w:rPr>
  </w:style>
  <w:style w:type="paragraph" w:styleId="Titre4">
    <w:name w:val="heading 4"/>
    <w:basedOn w:val="Normal"/>
    <w:next w:val="Normal"/>
    <w:link w:val="Titre4Car"/>
    <w:qFormat/>
    <w:rsid w:val="00AE463F"/>
    <w:pPr>
      <w:keepNext/>
      <w:spacing w:before="240" w:after="60"/>
      <w:outlineLvl w:val="3"/>
    </w:pPr>
    <w:rPr>
      <w:b/>
      <w:bCs/>
      <w:sz w:val="28"/>
      <w:szCs w:val="28"/>
    </w:rPr>
  </w:style>
  <w:style w:type="paragraph" w:styleId="Titre5">
    <w:name w:val="heading 5"/>
    <w:basedOn w:val="Normal"/>
    <w:next w:val="Normal"/>
    <w:link w:val="Titre5Car"/>
    <w:qFormat/>
    <w:rsid w:val="00AE463F"/>
    <w:pPr>
      <w:spacing w:before="240" w:after="60"/>
      <w:outlineLvl w:val="4"/>
    </w:pPr>
    <w:rPr>
      <w:b/>
      <w:bCs/>
      <w:i/>
      <w:iCs/>
      <w:sz w:val="26"/>
      <w:szCs w:val="26"/>
    </w:rPr>
  </w:style>
  <w:style w:type="paragraph" w:styleId="Titre6">
    <w:name w:val="heading 6"/>
    <w:basedOn w:val="Normal"/>
    <w:next w:val="Normal"/>
    <w:link w:val="Titre6Car"/>
    <w:qFormat/>
    <w:rsid w:val="00AE463F"/>
    <w:pPr>
      <w:spacing w:before="240" w:after="60"/>
      <w:outlineLvl w:val="5"/>
    </w:pPr>
    <w:rPr>
      <w:b/>
      <w:bCs/>
      <w:sz w:val="22"/>
      <w:szCs w:val="22"/>
    </w:rPr>
  </w:style>
  <w:style w:type="paragraph" w:styleId="Titre7">
    <w:name w:val="heading 7"/>
    <w:basedOn w:val="Normal"/>
    <w:next w:val="Normal"/>
    <w:link w:val="Titre7Car"/>
    <w:qFormat/>
    <w:rsid w:val="00AE463F"/>
    <w:pPr>
      <w:spacing w:before="240" w:after="60"/>
      <w:outlineLvl w:val="6"/>
    </w:pPr>
  </w:style>
  <w:style w:type="paragraph" w:styleId="Titre8">
    <w:name w:val="heading 8"/>
    <w:basedOn w:val="Normal"/>
    <w:next w:val="Normal"/>
    <w:link w:val="Titre8Car"/>
    <w:qFormat/>
    <w:rsid w:val="00AE463F"/>
    <w:pPr>
      <w:spacing w:before="240" w:after="60"/>
      <w:outlineLvl w:val="7"/>
    </w:pPr>
    <w:rPr>
      <w:i/>
      <w:iCs/>
    </w:rPr>
  </w:style>
  <w:style w:type="paragraph" w:styleId="Titre9">
    <w:name w:val="heading 9"/>
    <w:basedOn w:val="Normal"/>
    <w:next w:val="Normal"/>
    <w:link w:val="Titre9Car"/>
    <w:qFormat/>
    <w:rsid w:val="00AE463F"/>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E463F"/>
    <w:pPr>
      <w:ind w:left="720"/>
      <w:contextualSpacing/>
    </w:pPr>
  </w:style>
  <w:style w:type="paragraph" w:customStyle="1" w:styleId="TEXTEFIXE">
    <w:name w:val="TEXTEFIXE"/>
    <w:basedOn w:val="Normal"/>
    <w:rsid w:val="00AE463F"/>
    <w:pPr>
      <w:widowControl w:val="0"/>
      <w:suppressAutoHyphens/>
      <w:overflowPunct w:val="0"/>
      <w:autoSpaceDE w:val="0"/>
      <w:autoSpaceDN w:val="0"/>
    </w:pPr>
    <w:rPr>
      <w:rFonts w:ascii="Arial" w:eastAsia="Arial" w:hAnsi="Arial" w:cs="Arial"/>
      <w:b/>
      <w:kern w:val="3"/>
      <w:sz w:val="18"/>
      <w:szCs w:val="20"/>
      <w:lang w:eastAsia="zh-CN" w:bidi="hi-IN"/>
    </w:rPr>
  </w:style>
  <w:style w:type="character" w:customStyle="1" w:styleId="Titre1Car">
    <w:name w:val="Titre 1 Car"/>
    <w:basedOn w:val="Policepardfaut"/>
    <w:link w:val="Titre1"/>
    <w:rsid w:val="00AE463F"/>
    <w:rPr>
      <w:rFonts w:eastAsia="Lucida Sans Unicode"/>
      <w:b/>
      <w:bCs/>
      <w:sz w:val="24"/>
      <w:szCs w:val="24"/>
      <w:lang w:eastAsia="zh-CN"/>
    </w:rPr>
  </w:style>
  <w:style w:type="character" w:customStyle="1" w:styleId="Titre2Car">
    <w:name w:val="Titre 2 Car"/>
    <w:basedOn w:val="Policepardfaut"/>
    <w:link w:val="Titre2"/>
    <w:rsid w:val="00AE463F"/>
    <w:rPr>
      <w:b/>
      <w:sz w:val="22"/>
      <w:szCs w:val="22"/>
      <w:lang w:eastAsia="zh-CN"/>
    </w:rPr>
  </w:style>
  <w:style w:type="character" w:customStyle="1" w:styleId="Titre3Car">
    <w:name w:val="Titre 3 Car"/>
    <w:basedOn w:val="Policepardfaut"/>
    <w:link w:val="Titre3"/>
    <w:rsid w:val="00991D4D"/>
    <w:rPr>
      <w:rFonts w:eastAsia="Lucida Sans Unicode"/>
      <w:b/>
      <w:bCs/>
      <w:sz w:val="22"/>
      <w:szCs w:val="22"/>
      <w:lang w:eastAsia="zh-CN"/>
    </w:rPr>
  </w:style>
  <w:style w:type="character" w:customStyle="1" w:styleId="Titre4Car">
    <w:name w:val="Titre 4 Car"/>
    <w:basedOn w:val="Policepardfaut"/>
    <w:link w:val="Titre4"/>
    <w:rsid w:val="00AE463F"/>
    <w:rPr>
      <w:b/>
      <w:bCs/>
      <w:sz w:val="28"/>
      <w:szCs w:val="28"/>
      <w:lang w:eastAsia="es-ES"/>
    </w:rPr>
  </w:style>
  <w:style w:type="character" w:customStyle="1" w:styleId="Titre5Car">
    <w:name w:val="Titre 5 Car"/>
    <w:basedOn w:val="Policepardfaut"/>
    <w:link w:val="Titre5"/>
    <w:rsid w:val="00AE463F"/>
    <w:rPr>
      <w:b/>
      <w:bCs/>
      <w:i/>
      <w:iCs/>
      <w:sz w:val="26"/>
      <w:szCs w:val="26"/>
      <w:lang w:eastAsia="es-ES"/>
    </w:rPr>
  </w:style>
  <w:style w:type="character" w:customStyle="1" w:styleId="Titre6Car">
    <w:name w:val="Titre 6 Car"/>
    <w:basedOn w:val="Policepardfaut"/>
    <w:link w:val="Titre6"/>
    <w:rsid w:val="00AE463F"/>
    <w:rPr>
      <w:b/>
      <w:bCs/>
      <w:sz w:val="22"/>
      <w:szCs w:val="22"/>
      <w:lang w:eastAsia="es-ES"/>
    </w:rPr>
  </w:style>
  <w:style w:type="character" w:customStyle="1" w:styleId="Titre7Car">
    <w:name w:val="Titre 7 Car"/>
    <w:basedOn w:val="Policepardfaut"/>
    <w:link w:val="Titre7"/>
    <w:rsid w:val="00AE463F"/>
    <w:rPr>
      <w:sz w:val="24"/>
      <w:szCs w:val="24"/>
      <w:lang w:eastAsia="es-ES"/>
    </w:rPr>
  </w:style>
  <w:style w:type="character" w:customStyle="1" w:styleId="Titre8Car">
    <w:name w:val="Titre 8 Car"/>
    <w:basedOn w:val="Policepardfaut"/>
    <w:link w:val="Titre8"/>
    <w:rsid w:val="00AE463F"/>
    <w:rPr>
      <w:i/>
      <w:iCs/>
      <w:sz w:val="24"/>
      <w:szCs w:val="24"/>
      <w:lang w:eastAsia="es-ES"/>
    </w:rPr>
  </w:style>
  <w:style w:type="character" w:customStyle="1" w:styleId="Titre9Car">
    <w:name w:val="Titre 9 Car"/>
    <w:basedOn w:val="Policepardfaut"/>
    <w:link w:val="Titre9"/>
    <w:rsid w:val="00AE463F"/>
    <w:rPr>
      <w:rFonts w:ascii="Arial" w:hAnsi="Arial" w:cs="Arial"/>
      <w:sz w:val="22"/>
      <w:szCs w:val="22"/>
      <w:lang w:eastAsia="es-ES"/>
    </w:rPr>
  </w:style>
  <w:style w:type="paragraph" w:customStyle="1" w:styleId="SNNature">
    <w:name w:val="SNNature"/>
    <w:basedOn w:val="Normal"/>
    <w:rsid w:val="00AE463F"/>
    <w:pPr>
      <w:widowControl w:val="0"/>
      <w:suppressLineNumbers/>
      <w:suppressAutoHyphens/>
      <w:overflowPunct w:val="0"/>
      <w:spacing w:before="720" w:after="240"/>
      <w:jc w:val="center"/>
    </w:pPr>
    <w:rPr>
      <w:rFonts w:eastAsia="Lucida Sans Unicode"/>
      <w:b/>
      <w:bCs/>
      <w:lang w:eastAsia="zh-CN"/>
    </w:rPr>
  </w:style>
  <w:style w:type="paragraph" w:customStyle="1" w:styleId="SNTimbre">
    <w:name w:val="SNTimbre"/>
    <w:basedOn w:val="Normal"/>
    <w:rsid w:val="00AE463F"/>
    <w:pPr>
      <w:widowControl w:val="0"/>
      <w:suppressAutoHyphens/>
      <w:overflowPunct w:val="0"/>
      <w:snapToGrid w:val="0"/>
      <w:spacing w:before="120"/>
      <w:jc w:val="center"/>
    </w:pPr>
    <w:rPr>
      <w:rFonts w:eastAsia="Lucida Sans Unicode"/>
      <w:b/>
      <w:bCs/>
      <w:lang w:eastAsia="zh-CN"/>
    </w:rPr>
  </w:style>
  <w:style w:type="paragraph" w:styleId="En-tte">
    <w:name w:val="header"/>
    <w:basedOn w:val="Normal"/>
    <w:link w:val="En-tteCar"/>
    <w:uiPriority w:val="99"/>
    <w:unhideWhenUsed/>
    <w:rsid w:val="00991D4D"/>
    <w:pPr>
      <w:tabs>
        <w:tab w:val="center" w:pos="4536"/>
        <w:tab w:val="right" w:pos="9072"/>
      </w:tabs>
    </w:pPr>
  </w:style>
  <w:style w:type="character" w:customStyle="1" w:styleId="En-tteCar">
    <w:name w:val="En-tête Car"/>
    <w:basedOn w:val="Policepardfaut"/>
    <w:link w:val="En-tte"/>
    <w:uiPriority w:val="99"/>
    <w:rsid w:val="00991D4D"/>
    <w:rPr>
      <w:sz w:val="24"/>
      <w:szCs w:val="24"/>
      <w:lang w:eastAsia="es-ES"/>
    </w:rPr>
  </w:style>
  <w:style w:type="paragraph" w:styleId="Pieddepage">
    <w:name w:val="footer"/>
    <w:basedOn w:val="Normal"/>
    <w:link w:val="PieddepageCar"/>
    <w:uiPriority w:val="99"/>
    <w:unhideWhenUsed/>
    <w:rsid w:val="00991D4D"/>
    <w:pPr>
      <w:tabs>
        <w:tab w:val="center" w:pos="4536"/>
        <w:tab w:val="right" w:pos="9072"/>
      </w:tabs>
    </w:pPr>
  </w:style>
  <w:style w:type="character" w:customStyle="1" w:styleId="PieddepageCar">
    <w:name w:val="Pied de page Car"/>
    <w:basedOn w:val="Policepardfaut"/>
    <w:link w:val="Pieddepage"/>
    <w:uiPriority w:val="99"/>
    <w:rsid w:val="00991D4D"/>
    <w:rPr>
      <w:sz w:val="24"/>
      <w:szCs w:val="24"/>
      <w:lang w:eastAsia="es-ES"/>
    </w:rPr>
  </w:style>
  <w:style w:type="numbering" w:customStyle="1" w:styleId="ListeAMPG">
    <w:name w:val="ListeAMPG"/>
    <w:uiPriority w:val="99"/>
    <w:rsid w:val="00382CF3"/>
    <w:pPr>
      <w:numPr>
        <w:numId w:val="4"/>
      </w:numPr>
    </w:p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lang w:eastAsia="es-ES"/>
    </w:rPr>
  </w:style>
  <w:style w:type="character" w:styleId="Marquedecommentaire">
    <w:name w:val="annotation reference"/>
    <w:basedOn w:val="Policepardfaut"/>
    <w:uiPriority w:val="99"/>
    <w:semiHidden/>
    <w:unhideWhenUsed/>
    <w:rPr>
      <w:sz w:val="16"/>
      <w:szCs w:val="16"/>
    </w:rPr>
  </w:style>
  <w:style w:type="character" w:customStyle="1" w:styleId="Marquedecommentaire7">
    <w:name w:val="Marque de commentaire7"/>
    <w:rPr>
      <w:sz w:val="16"/>
      <w:szCs w:val="16"/>
    </w:rPr>
  </w:style>
  <w:style w:type="paragraph" w:styleId="Corpsdetexte">
    <w:name w:val="Body Text"/>
    <w:basedOn w:val="Normal"/>
    <w:link w:val="CorpsdetexteCar"/>
    <w:pPr>
      <w:suppressAutoHyphens/>
      <w:jc w:val="both"/>
      <w:textAlignment w:val="baseline"/>
    </w:pPr>
    <w:rPr>
      <w:szCs w:val="20"/>
      <w:lang w:eastAsia="zh-CN"/>
    </w:rPr>
  </w:style>
  <w:style w:type="character" w:customStyle="1" w:styleId="CorpsdetexteCar">
    <w:name w:val="Corps de texte Car"/>
    <w:basedOn w:val="Policepardfaut"/>
    <w:link w:val="Corpsdetexte"/>
    <w:rPr>
      <w:sz w:val="24"/>
      <w:lang w:eastAsia="zh-CN"/>
    </w:rPr>
  </w:style>
  <w:style w:type="character" w:customStyle="1" w:styleId="WW8Num1z0">
    <w:name w:val="WW8Num1z0"/>
  </w:style>
  <w:style w:type="paragraph" w:customStyle="1" w:styleId="SNArticle">
    <w:name w:val="SNArticle"/>
    <w:basedOn w:val="Normal"/>
    <w:pPr>
      <w:suppressAutoHyphens/>
      <w:overflowPunct w:val="0"/>
      <w:spacing w:before="240" w:after="240"/>
    </w:pPr>
    <w:rPr>
      <w:bCs/>
      <w:u w:val="single"/>
      <w:lang w:eastAsia="zh-CN"/>
    </w:rPr>
  </w:style>
  <w:style w:type="paragraph" w:customStyle="1" w:styleId="Retraitcorpsdetexte21">
    <w:name w:val="Retrait corps de texte 21"/>
    <w:basedOn w:val="Normal"/>
    <w:pPr>
      <w:suppressAutoHyphens/>
      <w:ind w:left="312" w:hanging="142"/>
      <w:jc w:val="both"/>
      <w:textAlignment w:val="baseline"/>
    </w:pPr>
    <w:rPr>
      <w:szCs w:val="20"/>
      <w:lang w:eastAsia="zh-CN"/>
    </w:rPr>
  </w:style>
  <w:style w:type="paragraph" w:styleId="Rvision">
    <w:name w:val="Revision"/>
    <w:hidden/>
    <w:uiPriority w:val="99"/>
    <w:semiHidden/>
    <w:rsid w:val="00654AB7"/>
    <w:rPr>
      <w:sz w:val="24"/>
      <w:szCs w:val="24"/>
      <w:lang w:eastAsia="es-ES"/>
    </w:rPr>
  </w:style>
  <w:style w:type="paragraph" w:styleId="Objetducommentaire">
    <w:name w:val="annotation subject"/>
    <w:basedOn w:val="Commentaire"/>
    <w:next w:val="Commentaire"/>
    <w:link w:val="ObjetducommentaireCar"/>
    <w:uiPriority w:val="99"/>
    <w:semiHidden/>
    <w:unhideWhenUsed/>
    <w:rsid w:val="00961D1E"/>
    <w:rPr>
      <w:b/>
      <w:bCs/>
    </w:rPr>
  </w:style>
  <w:style w:type="character" w:customStyle="1" w:styleId="ObjetducommentaireCar">
    <w:name w:val="Objet du commentaire Car"/>
    <w:basedOn w:val="CommentaireCar"/>
    <w:link w:val="Objetducommentaire"/>
    <w:uiPriority w:val="99"/>
    <w:semiHidden/>
    <w:rsid w:val="00961D1E"/>
    <w:rPr>
      <w:b/>
      <w:bCs/>
      <w:lang w:eastAsia="es-ES"/>
    </w:rPr>
  </w:style>
  <w:style w:type="paragraph" w:customStyle="1" w:styleId="SNVisa">
    <w:name w:val="SNVisa"/>
    <w:basedOn w:val="Normal"/>
    <w:rsid w:val="004538E6"/>
    <w:pPr>
      <w:spacing w:before="120" w:after="120"/>
      <w:ind w:firstLine="720"/>
      <w:jc w:val="both"/>
    </w:pPr>
    <w:rPr>
      <w:sz w:val="22"/>
      <w:szCs w:val="20"/>
      <w:lang w:eastAsia="zh-CN"/>
    </w:rPr>
  </w:style>
  <w:style w:type="paragraph" w:customStyle="1" w:styleId="Default">
    <w:name w:val="Default"/>
    <w:rsid w:val="00823A74"/>
    <w:pPr>
      <w:autoSpaceDE w:val="0"/>
      <w:autoSpaceDN w:val="0"/>
      <w:adjustRightInd w:val="0"/>
    </w:pPr>
    <w:rPr>
      <w:rFonts w:ascii="Arial" w:hAnsi="Arial" w:cs="Arial"/>
      <w:color w:val="000000"/>
      <w:sz w:val="24"/>
      <w:szCs w:val="24"/>
    </w:rPr>
  </w:style>
  <w:style w:type="character" w:styleId="Lienhypertexte">
    <w:name w:val="Hyperlink"/>
    <w:basedOn w:val="Policepardfaut"/>
    <w:uiPriority w:val="99"/>
    <w:unhideWhenUsed/>
    <w:rsid w:val="00454546"/>
    <w:rPr>
      <w:color w:val="0563C1" w:themeColor="hyperlink"/>
      <w:u w:val="single"/>
    </w:rPr>
  </w:style>
  <w:style w:type="character" w:styleId="Mentionnonrsolue">
    <w:name w:val="Unresolved Mention"/>
    <w:basedOn w:val="Policepardfaut"/>
    <w:uiPriority w:val="99"/>
    <w:semiHidden/>
    <w:unhideWhenUsed/>
    <w:rsid w:val="00454546"/>
    <w:rPr>
      <w:color w:val="605E5C"/>
      <w:shd w:val="clear" w:color="auto" w:fill="E1DFDD"/>
    </w:rPr>
  </w:style>
  <w:style w:type="paragraph" w:styleId="NormalWeb">
    <w:name w:val="Normal (Web)"/>
    <w:basedOn w:val="Normal"/>
    <w:uiPriority w:val="99"/>
    <w:semiHidden/>
    <w:unhideWhenUsed/>
    <w:rsid w:val="00605DA7"/>
    <w:pPr>
      <w:spacing w:before="100" w:beforeAutospacing="1" w:after="100" w:afterAutospacing="1"/>
    </w:pPr>
    <w:rPr>
      <w:lang w:eastAsia="fr-FR"/>
    </w:rPr>
  </w:style>
  <w:style w:type="paragraph" w:customStyle="1" w:styleId="Corpsdetexte21">
    <w:name w:val="Corps de texte 21"/>
    <w:basedOn w:val="Normal"/>
    <w:rsid w:val="00EA12F8"/>
    <w:pPr>
      <w:tabs>
        <w:tab w:val="left" w:pos="284"/>
        <w:tab w:val="left" w:pos="720"/>
        <w:tab w:val="left" w:pos="2160"/>
        <w:tab w:val="left" w:pos="3600"/>
        <w:tab w:val="left" w:pos="5040"/>
        <w:tab w:val="left" w:pos="6480"/>
        <w:tab w:val="left" w:pos="7920"/>
        <w:tab w:val="left" w:pos="9498"/>
        <w:tab w:val="left" w:pos="9639"/>
      </w:tabs>
      <w:suppressAutoHyphens/>
      <w:overflowPunct w:val="0"/>
      <w:autoSpaceDE w:val="0"/>
      <w:jc w:val="both"/>
    </w:pPr>
    <w:rPr>
      <w:b/>
      <w:szCs w:val="20"/>
      <w:lang w:eastAsia="zh-CN"/>
    </w:rPr>
  </w:style>
  <w:style w:type="character" w:styleId="Lienhypertextesuivivisit">
    <w:name w:val="FollowedHyperlink"/>
    <w:basedOn w:val="Policepardfaut"/>
    <w:uiPriority w:val="99"/>
    <w:semiHidden/>
    <w:unhideWhenUsed/>
    <w:rsid w:val="00717D1E"/>
    <w:rPr>
      <w:color w:val="954F72" w:themeColor="followedHyperlink"/>
      <w:u w:val="single"/>
    </w:rPr>
  </w:style>
  <w:style w:type="paragraph" w:customStyle="1" w:styleId="SNREPUBLIQUE">
    <w:name w:val="SNREPUBLIQUE"/>
    <w:basedOn w:val="Normal"/>
    <w:rsid w:val="00BE0A6C"/>
    <w:pPr>
      <w:suppressAutoHyphens/>
      <w:jc w:val="center"/>
    </w:pPr>
    <w:rPr>
      <w:b/>
      <w:bCs/>
      <w:szCs w:val="20"/>
      <w:lang w:eastAsia="zh-CN"/>
    </w:rPr>
  </w:style>
  <w:style w:type="paragraph" w:customStyle="1" w:styleId="SNAutorit">
    <w:name w:val="SNAutorité"/>
    <w:basedOn w:val="Normal"/>
    <w:rsid w:val="000E6A1E"/>
    <w:pPr>
      <w:suppressAutoHyphens/>
      <w:spacing w:before="720" w:after="240"/>
      <w:ind w:firstLine="720"/>
    </w:pPr>
    <w:rPr>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6496">
      <w:bodyDiv w:val="1"/>
      <w:marLeft w:val="0"/>
      <w:marRight w:val="0"/>
      <w:marTop w:val="0"/>
      <w:marBottom w:val="0"/>
      <w:divBdr>
        <w:top w:val="none" w:sz="0" w:space="0" w:color="auto"/>
        <w:left w:val="none" w:sz="0" w:space="0" w:color="auto"/>
        <w:bottom w:val="none" w:sz="0" w:space="0" w:color="auto"/>
        <w:right w:val="none" w:sz="0" w:space="0" w:color="auto"/>
      </w:divBdr>
    </w:div>
    <w:div w:id="40181314">
      <w:bodyDiv w:val="1"/>
      <w:marLeft w:val="0"/>
      <w:marRight w:val="0"/>
      <w:marTop w:val="0"/>
      <w:marBottom w:val="0"/>
      <w:divBdr>
        <w:top w:val="none" w:sz="0" w:space="0" w:color="auto"/>
        <w:left w:val="none" w:sz="0" w:space="0" w:color="auto"/>
        <w:bottom w:val="none" w:sz="0" w:space="0" w:color="auto"/>
        <w:right w:val="none" w:sz="0" w:space="0" w:color="auto"/>
      </w:divBdr>
    </w:div>
    <w:div w:id="348725404">
      <w:bodyDiv w:val="1"/>
      <w:marLeft w:val="0"/>
      <w:marRight w:val="0"/>
      <w:marTop w:val="0"/>
      <w:marBottom w:val="0"/>
      <w:divBdr>
        <w:top w:val="none" w:sz="0" w:space="0" w:color="auto"/>
        <w:left w:val="none" w:sz="0" w:space="0" w:color="auto"/>
        <w:bottom w:val="none" w:sz="0" w:space="0" w:color="auto"/>
        <w:right w:val="none" w:sz="0" w:space="0" w:color="auto"/>
      </w:divBdr>
    </w:div>
    <w:div w:id="480657436">
      <w:bodyDiv w:val="1"/>
      <w:marLeft w:val="0"/>
      <w:marRight w:val="0"/>
      <w:marTop w:val="0"/>
      <w:marBottom w:val="0"/>
      <w:divBdr>
        <w:top w:val="none" w:sz="0" w:space="0" w:color="auto"/>
        <w:left w:val="none" w:sz="0" w:space="0" w:color="auto"/>
        <w:bottom w:val="none" w:sz="0" w:space="0" w:color="auto"/>
        <w:right w:val="none" w:sz="0" w:space="0" w:color="auto"/>
      </w:divBdr>
    </w:div>
    <w:div w:id="642656489">
      <w:bodyDiv w:val="1"/>
      <w:marLeft w:val="0"/>
      <w:marRight w:val="0"/>
      <w:marTop w:val="0"/>
      <w:marBottom w:val="0"/>
      <w:divBdr>
        <w:top w:val="none" w:sz="0" w:space="0" w:color="auto"/>
        <w:left w:val="none" w:sz="0" w:space="0" w:color="auto"/>
        <w:bottom w:val="none" w:sz="0" w:space="0" w:color="auto"/>
        <w:right w:val="none" w:sz="0" w:space="0" w:color="auto"/>
      </w:divBdr>
    </w:div>
    <w:div w:id="736441802">
      <w:bodyDiv w:val="1"/>
      <w:marLeft w:val="0"/>
      <w:marRight w:val="0"/>
      <w:marTop w:val="0"/>
      <w:marBottom w:val="0"/>
      <w:divBdr>
        <w:top w:val="none" w:sz="0" w:space="0" w:color="auto"/>
        <w:left w:val="none" w:sz="0" w:space="0" w:color="auto"/>
        <w:bottom w:val="none" w:sz="0" w:space="0" w:color="auto"/>
        <w:right w:val="none" w:sz="0" w:space="0" w:color="auto"/>
      </w:divBdr>
    </w:div>
    <w:div w:id="849877201">
      <w:bodyDiv w:val="1"/>
      <w:marLeft w:val="0"/>
      <w:marRight w:val="0"/>
      <w:marTop w:val="0"/>
      <w:marBottom w:val="0"/>
      <w:divBdr>
        <w:top w:val="none" w:sz="0" w:space="0" w:color="auto"/>
        <w:left w:val="none" w:sz="0" w:space="0" w:color="auto"/>
        <w:bottom w:val="none" w:sz="0" w:space="0" w:color="auto"/>
        <w:right w:val="none" w:sz="0" w:space="0" w:color="auto"/>
      </w:divBdr>
    </w:div>
    <w:div w:id="851065649">
      <w:bodyDiv w:val="1"/>
      <w:marLeft w:val="0"/>
      <w:marRight w:val="0"/>
      <w:marTop w:val="0"/>
      <w:marBottom w:val="0"/>
      <w:divBdr>
        <w:top w:val="none" w:sz="0" w:space="0" w:color="auto"/>
        <w:left w:val="none" w:sz="0" w:space="0" w:color="auto"/>
        <w:bottom w:val="none" w:sz="0" w:space="0" w:color="auto"/>
        <w:right w:val="none" w:sz="0" w:space="0" w:color="auto"/>
      </w:divBdr>
    </w:div>
    <w:div w:id="1359894091">
      <w:bodyDiv w:val="1"/>
      <w:marLeft w:val="0"/>
      <w:marRight w:val="0"/>
      <w:marTop w:val="0"/>
      <w:marBottom w:val="0"/>
      <w:divBdr>
        <w:top w:val="none" w:sz="0" w:space="0" w:color="auto"/>
        <w:left w:val="none" w:sz="0" w:space="0" w:color="auto"/>
        <w:bottom w:val="none" w:sz="0" w:space="0" w:color="auto"/>
        <w:right w:val="none" w:sz="0" w:space="0" w:color="auto"/>
      </w:divBdr>
    </w:div>
    <w:div w:id="1441679933">
      <w:bodyDiv w:val="1"/>
      <w:marLeft w:val="0"/>
      <w:marRight w:val="0"/>
      <w:marTop w:val="0"/>
      <w:marBottom w:val="0"/>
      <w:divBdr>
        <w:top w:val="none" w:sz="0" w:space="0" w:color="auto"/>
        <w:left w:val="none" w:sz="0" w:space="0" w:color="auto"/>
        <w:bottom w:val="none" w:sz="0" w:space="0" w:color="auto"/>
        <w:right w:val="none" w:sz="0" w:space="0" w:color="auto"/>
      </w:divBdr>
    </w:div>
    <w:div w:id="1507670947">
      <w:bodyDiv w:val="1"/>
      <w:marLeft w:val="0"/>
      <w:marRight w:val="0"/>
      <w:marTop w:val="0"/>
      <w:marBottom w:val="0"/>
      <w:divBdr>
        <w:top w:val="none" w:sz="0" w:space="0" w:color="auto"/>
        <w:left w:val="none" w:sz="0" w:space="0" w:color="auto"/>
        <w:bottom w:val="none" w:sz="0" w:space="0" w:color="auto"/>
        <w:right w:val="none" w:sz="0" w:space="0" w:color="auto"/>
      </w:divBdr>
    </w:div>
    <w:div w:id="1521554209">
      <w:bodyDiv w:val="1"/>
      <w:marLeft w:val="0"/>
      <w:marRight w:val="0"/>
      <w:marTop w:val="0"/>
      <w:marBottom w:val="0"/>
      <w:divBdr>
        <w:top w:val="none" w:sz="0" w:space="0" w:color="auto"/>
        <w:left w:val="none" w:sz="0" w:space="0" w:color="auto"/>
        <w:bottom w:val="none" w:sz="0" w:space="0" w:color="auto"/>
        <w:right w:val="none" w:sz="0" w:space="0" w:color="auto"/>
      </w:divBdr>
    </w:div>
    <w:div w:id="1611162513">
      <w:bodyDiv w:val="1"/>
      <w:marLeft w:val="0"/>
      <w:marRight w:val="0"/>
      <w:marTop w:val="0"/>
      <w:marBottom w:val="0"/>
      <w:divBdr>
        <w:top w:val="none" w:sz="0" w:space="0" w:color="auto"/>
        <w:left w:val="none" w:sz="0" w:space="0" w:color="auto"/>
        <w:bottom w:val="none" w:sz="0" w:space="0" w:color="auto"/>
        <w:right w:val="none" w:sz="0" w:space="0" w:color="auto"/>
      </w:divBdr>
    </w:div>
    <w:div w:id="1620527690">
      <w:bodyDiv w:val="1"/>
      <w:marLeft w:val="0"/>
      <w:marRight w:val="0"/>
      <w:marTop w:val="0"/>
      <w:marBottom w:val="0"/>
      <w:divBdr>
        <w:top w:val="none" w:sz="0" w:space="0" w:color="auto"/>
        <w:left w:val="none" w:sz="0" w:space="0" w:color="auto"/>
        <w:bottom w:val="none" w:sz="0" w:space="0" w:color="auto"/>
        <w:right w:val="none" w:sz="0" w:space="0" w:color="auto"/>
      </w:divBdr>
    </w:div>
    <w:div w:id="1648899936">
      <w:bodyDiv w:val="1"/>
      <w:marLeft w:val="0"/>
      <w:marRight w:val="0"/>
      <w:marTop w:val="0"/>
      <w:marBottom w:val="0"/>
      <w:divBdr>
        <w:top w:val="none" w:sz="0" w:space="0" w:color="auto"/>
        <w:left w:val="none" w:sz="0" w:space="0" w:color="auto"/>
        <w:bottom w:val="none" w:sz="0" w:space="0" w:color="auto"/>
        <w:right w:val="none" w:sz="0" w:space="0" w:color="auto"/>
      </w:divBdr>
    </w:div>
    <w:div w:id="1738236417">
      <w:bodyDiv w:val="1"/>
      <w:marLeft w:val="0"/>
      <w:marRight w:val="0"/>
      <w:marTop w:val="0"/>
      <w:marBottom w:val="0"/>
      <w:divBdr>
        <w:top w:val="none" w:sz="0" w:space="0" w:color="auto"/>
        <w:left w:val="none" w:sz="0" w:space="0" w:color="auto"/>
        <w:bottom w:val="none" w:sz="0" w:space="0" w:color="auto"/>
        <w:right w:val="none" w:sz="0" w:space="0" w:color="auto"/>
      </w:divBdr>
    </w:div>
    <w:div w:id="1767923776">
      <w:bodyDiv w:val="1"/>
      <w:marLeft w:val="0"/>
      <w:marRight w:val="0"/>
      <w:marTop w:val="0"/>
      <w:marBottom w:val="0"/>
      <w:divBdr>
        <w:top w:val="none" w:sz="0" w:space="0" w:color="auto"/>
        <w:left w:val="none" w:sz="0" w:space="0" w:color="auto"/>
        <w:bottom w:val="none" w:sz="0" w:space="0" w:color="auto"/>
        <w:right w:val="none" w:sz="0" w:space="0" w:color="auto"/>
      </w:divBdr>
    </w:div>
    <w:div w:id="1826312195">
      <w:bodyDiv w:val="1"/>
      <w:marLeft w:val="0"/>
      <w:marRight w:val="0"/>
      <w:marTop w:val="0"/>
      <w:marBottom w:val="0"/>
      <w:divBdr>
        <w:top w:val="none" w:sz="0" w:space="0" w:color="auto"/>
        <w:left w:val="none" w:sz="0" w:space="0" w:color="auto"/>
        <w:bottom w:val="none" w:sz="0" w:space="0" w:color="auto"/>
        <w:right w:val="none" w:sz="0" w:space="0" w:color="auto"/>
      </w:divBdr>
    </w:div>
    <w:div w:id="2018969022">
      <w:bodyDiv w:val="1"/>
      <w:marLeft w:val="0"/>
      <w:marRight w:val="0"/>
      <w:marTop w:val="0"/>
      <w:marBottom w:val="0"/>
      <w:divBdr>
        <w:top w:val="none" w:sz="0" w:space="0" w:color="auto"/>
        <w:left w:val="none" w:sz="0" w:space="0" w:color="auto"/>
        <w:bottom w:val="none" w:sz="0" w:space="0" w:color="auto"/>
        <w:right w:val="none" w:sz="0" w:space="0" w:color="auto"/>
      </w:divBdr>
    </w:div>
    <w:div w:id="2084716541">
      <w:bodyDiv w:val="1"/>
      <w:marLeft w:val="0"/>
      <w:marRight w:val="0"/>
      <w:marTop w:val="0"/>
      <w:marBottom w:val="0"/>
      <w:divBdr>
        <w:top w:val="none" w:sz="0" w:space="0" w:color="auto"/>
        <w:left w:val="none" w:sz="0" w:space="0" w:color="auto"/>
        <w:bottom w:val="none" w:sz="0" w:space="0" w:color="auto"/>
        <w:right w:val="none" w:sz="0" w:space="0" w:color="auto"/>
      </w:divBdr>
      <w:divsChild>
        <w:div w:id="1672368551">
          <w:marLeft w:val="0"/>
          <w:marRight w:val="0"/>
          <w:marTop w:val="0"/>
          <w:marBottom w:val="0"/>
          <w:divBdr>
            <w:top w:val="none" w:sz="0" w:space="0" w:color="auto"/>
            <w:left w:val="none" w:sz="0" w:space="0" w:color="auto"/>
            <w:bottom w:val="none" w:sz="0" w:space="0" w:color="auto"/>
            <w:right w:val="none" w:sz="0" w:space="0" w:color="auto"/>
          </w:divBdr>
        </w:div>
        <w:div w:id="353196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D8DAC12E4721C43AE09FEE514298A8A" ma:contentTypeVersion="17" ma:contentTypeDescription="Crée un document." ma:contentTypeScope="" ma:versionID="8a456c3a78fb31f5042b213340482350">
  <xsd:schema xmlns:xsd="http://www.w3.org/2001/XMLSchema" xmlns:xs="http://www.w3.org/2001/XMLSchema" xmlns:p="http://schemas.microsoft.com/office/2006/metadata/properties" xmlns:ns2="92c8f0d3-f0b5-4b22-9791-a01043ca9571" xmlns:ns3="84fedc73-3d31-40eb-b9ca-16e14547ec6e" targetNamespace="http://schemas.microsoft.com/office/2006/metadata/properties" ma:root="true" ma:fieldsID="7fba7a998a84bd2352ea329e2dc242a8" ns2:_="" ns3:_="">
    <xsd:import namespace="92c8f0d3-f0b5-4b22-9791-a01043ca9571"/>
    <xsd:import namespace="84fedc73-3d31-40eb-b9ca-16e14547ec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8f0d3-f0b5-4b22-9791-a01043ca95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019d850e-b483-474f-938d-c19defc93a8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fedc73-3d31-40eb-b9ca-16e14547ec6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4f4a7fa-7a81-4010-abe2-b5d44db5781e}" ma:internalName="TaxCatchAll" ma:showField="CatchAllData" ma:web="84fedc73-3d31-40eb-b9ca-16e14547ec6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2c8f0d3-f0b5-4b22-9791-a01043ca9571">
      <Terms xmlns="http://schemas.microsoft.com/office/infopath/2007/PartnerControls"/>
    </lcf76f155ced4ddcb4097134ff3c332f>
    <TaxCatchAll xmlns="84fedc73-3d31-40eb-b9ca-16e14547ec6e" xsi:nil="true"/>
  </documentManagement>
</p:properties>
</file>

<file path=customXml/itemProps1.xml><?xml version="1.0" encoding="utf-8"?>
<ds:datastoreItem xmlns:ds="http://schemas.openxmlformats.org/officeDocument/2006/customXml" ds:itemID="{A9EDEFF3-EC1D-4F5C-BBBA-0B1DF6C48EF7}">
  <ds:schemaRefs>
    <ds:schemaRef ds:uri="http://schemas.openxmlformats.org/officeDocument/2006/bibliography"/>
  </ds:schemaRefs>
</ds:datastoreItem>
</file>

<file path=customXml/itemProps2.xml><?xml version="1.0" encoding="utf-8"?>
<ds:datastoreItem xmlns:ds="http://schemas.openxmlformats.org/officeDocument/2006/customXml" ds:itemID="{4CE53AE3-8C43-4FA4-A952-400F3384AA98}"/>
</file>

<file path=customXml/itemProps3.xml><?xml version="1.0" encoding="utf-8"?>
<ds:datastoreItem xmlns:ds="http://schemas.openxmlformats.org/officeDocument/2006/customXml" ds:itemID="{A961B8B1-A14F-4CF7-A285-5DFE0763F621}"/>
</file>

<file path=customXml/itemProps4.xml><?xml version="1.0" encoding="utf-8"?>
<ds:datastoreItem xmlns:ds="http://schemas.openxmlformats.org/officeDocument/2006/customXml" ds:itemID="{90774A58-039F-497F-A40F-4E10E52A9F0C}"/>
</file>

<file path=docProps/app.xml><?xml version="1.0" encoding="utf-8"?>
<Properties xmlns="http://schemas.openxmlformats.org/officeDocument/2006/extended-properties" xmlns:vt="http://schemas.openxmlformats.org/officeDocument/2006/docPropsVTypes">
  <Template>Normal</Template>
  <TotalTime>10</TotalTime>
  <Pages>17</Pages>
  <Words>6756</Words>
  <Characters>37160</Characters>
  <Application>Microsoft Office Word</Application>
  <DocSecurity>0</DocSecurity>
  <Lines>309</Lines>
  <Paragraphs>87</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43829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Nathalie</dc:creator>
  <cp:keywords/>
  <cp:lastModifiedBy>NADAL Alicia</cp:lastModifiedBy>
  <cp:revision>7</cp:revision>
  <cp:lastPrinted>2026-01-13T17:14:00Z</cp:lastPrinted>
  <dcterms:created xsi:type="dcterms:W3CDTF">2026-02-27T10:48:00Z</dcterms:created>
  <dcterms:modified xsi:type="dcterms:W3CDTF">2026-02-27T15:13:00Z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0x010100BD8DAC12E4721C43AE09FEE514298A8A</vt:lpwstr>
  </property>
</Properties>
</file>